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34944" w14:textId="0F595327" w:rsidR="00E84D04" w:rsidRPr="00AE29C5" w:rsidRDefault="00D9058D" w:rsidP="00755AE0">
      <w:pPr>
        <w:spacing w:after="165" w:line="240" w:lineRule="auto"/>
        <w:jc w:val="both"/>
        <w:rPr>
          <w:rFonts w:eastAsia="Times New Roman" w:cstheme="minorHAnsi"/>
          <w:szCs w:val="24"/>
          <w:lang w:val="en"/>
        </w:rPr>
      </w:pPr>
      <w:bookmarkStart w:id="0" w:name="_GoBack"/>
      <w:bookmarkEnd w:id="0"/>
      <w:r w:rsidRPr="00D9058D">
        <w:rPr>
          <w:rFonts w:eastAsia="Times New Roman" w:cstheme="minorHAnsi"/>
          <w:szCs w:val="24"/>
          <w:lang w:val="en"/>
        </w:rPr>
        <w:t>The St. Clair Water and Sewer Authority</w:t>
      </w:r>
      <w:r w:rsidR="00DB4C76" w:rsidRPr="00D9058D">
        <w:rPr>
          <w:rFonts w:eastAsia="Times New Roman" w:cstheme="minorHAnsi"/>
          <w:szCs w:val="24"/>
          <w:lang w:val="en"/>
        </w:rPr>
        <w:t xml:space="preserve"> </w:t>
      </w:r>
      <w:r w:rsidR="00E84D04" w:rsidRPr="00AE29C5">
        <w:rPr>
          <w:rFonts w:eastAsia="Times New Roman" w:cstheme="minorHAnsi"/>
          <w:szCs w:val="24"/>
          <w:lang w:val="en"/>
        </w:rPr>
        <w:t>wishes to inform water system customers that</w:t>
      </w:r>
      <w:r>
        <w:rPr>
          <w:rFonts w:eastAsia="Times New Roman" w:cstheme="minorHAnsi"/>
          <w:color w:val="A6A6A6" w:themeColor="background1" w:themeShade="A6"/>
          <w:szCs w:val="24"/>
          <w:lang w:val="en"/>
        </w:rPr>
        <w:t xml:space="preserve"> </w:t>
      </w:r>
      <w:r w:rsidRPr="00D9058D">
        <w:rPr>
          <w:rFonts w:eastAsia="Times New Roman" w:cstheme="minorHAnsi"/>
          <w:szCs w:val="24"/>
          <w:lang w:val="en"/>
        </w:rPr>
        <w:t>very low levels of</w:t>
      </w:r>
      <w:r w:rsidR="00E84D04" w:rsidRPr="00D9058D">
        <w:rPr>
          <w:rFonts w:eastAsia="Times New Roman" w:cstheme="minorHAnsi"/>
          <w:szCs w:val="24"/>
          <w:lang w:val="en"/>
        </w:rPr>
        <w:t xml:space="preserve"> </w:t>
      </w:r>
      <w:r w:rsidR="006C32E5" w:rsidRPr="00AE29C5">
        <w:rPr>
          <w:rFonts w:eastAsia="Times New Roman" w:cstheme="minorHAnsi"/>
          <w:szCs w:val="24"/>
          <w:lang w:val="en"/>
        </w:rPr>
        <w:t>p</w:t>
      </w:r>
      <w:r w:rsidR="00E84D04" w:rsidRPr="00AE29C5">
        <w:rPr>
          <w:rFonts w:eastAsia="Times New Roman" w:cstheme="minorHAnsi"/>
          <w:szCs w:val="24"/>
          <w:lang w:val="en"/>
        </w:rPr>
        <w:t xml:space="preserve">er- and </w:t>
      </w:r>
      <w:proofErr w:type="spellStart"/>
      <w:r w:rsidR="00E84D04" w:rsidRPr="00AE29C5">
        <w:rPr>
          <w:rFonts w:eastAsia="Times New Roman" w:cstheme="minorHAnsi"/>
          <w:szCs w:val="24"/>
          <w:lang w:val="en"/>
        </w:rPr>
        <w:t>polyfluoroalkyl</w:t>
      </w:r>
      <w:proofErr w:type="spellEnd"/>
      <w:r w:rsidR="00E84D04" w:rsidRPr="00AE29C5">
        <w:rPr>
          <w:rFonts w:eastAsia="Times New Roman" w:cstheme="minorHAnsi"/>
          <w:szCs w:val="24"/>
          <w:lang w:val="en"/>
        </w:rPr>
        <w:t xml:space="preserve"> substances (PFAS) were detected in </w:t>
      </w:r>
      <w:r>
        <w:rPr>
          <w:rFonts w:eastAsia="Times New Roman" w:cstheme="minorHAnsi"/>
          <w:szCs w:val="24"/>
          <w:lang w:val="en"/>
        </w:rPr>
        <w:t xml:space="preserve">three </w:t>
      </w:r>
      <w:r w:rsidR="00E84D04" w:rsidRPr="00AE29C5">
        <w:rPr>
          <w:rFonts w:eastAsia="Times New Roman" w:cstheme="minorHAnsi"/>
          <w:szCs w:val="24"/>
          <w:lang w:val="en"/>
        </w:rPr>
        <w:t xml:space="preserve">samples collected </w:t>
      </w:r>
      <w:r>
        <w:rPr>
          <w:rFonts w:eastAsia="Times New Roman" w:cstheme="minorHAnsi"/>
          <w:szCs w:val="24"/>
          <w:lang w:val="en"/>
        </w:rPr>
        <w:t xml:space="preserve">on March 8, 2018 </w:t>
      </w:r>
      <w:r w:rsidR="00E84D04" w:rsidRPr="00AE29C5">
        <w:rPr>
          <w:rFonts w:eastAsia="Times New Roman" w:cstheme="minorHAnsi"/>
          <w:szCs w:val="24"/>
          <w:lang w:val="en"/>
        </w:rPr>
        <w:t>from the</w:t>
      </w:r>
      <w:r>
        <w:rPr>
          <w:rFonts w:eastAsia="Times New Roman" w:cstheme="minorHAnsi"/>
          <w:szCs w:val="24"/>
          <w:lang w:val="en"/>
        </w:rPr>
        <w:t xml:space="preserve"> raw surface water and at the water plant’s finished water.</w:t>
      </w:r>
      <w:r w:rsidR="00E84D04" w:rsidRPr="00AE29C5">
        <w:rPr>
          <w:rFonts w:eastAsia="Times New Roman" w:cstheme="minorHAnsi"/>
          <w:szCs w:val="24"/>
          <w:lang w:val="en"/>
        </w:rPr>
        <w:t xml:space="preserve">  The results are summarized in the table below.  </w:t>
      </w:r>
    </w:p>
    <w:p w14:paraId="5F210945" w14:textId="77777777" w:rsidR="0058038F" w:rsidRPr="00AE29C5" w:rsidRDefault="0058038F" w:rsidP="0058038F">
      <w:pPr>
        <w:spacing w:after="0" w:line="240" w:lineRule="auto"/>
        <w:rPr>
          <w:rFonts w:eastAsia="Times New Roman" w:cstheme="minorHAnsi"/>
          <w:szCs w:val="24"/>
        </w:rPr>
      </w:pPr>
      <w:bookmarkStart w:id="1" w:name="_Hlk506471724"/>
    </w:p>
    <w:tbl>
      <w:tblPr>
        <w:tblStyle w:val="TableGrid"/>
        <w:tblW w:w="7247" w:type="dxa"/>
        <w:jc w:val="center"/>
        <w:tblLook w:val="04A0" w:firstRow="1" w:lastRow="0" w:firstColumn="1" w:lastColumn="0" w:noHBand="0" w:noVBand="1"/>
      </w:tblPr>
      <w:tblGrid>
        <w:gridCol w:w="1195"/>
        <w:gridCol w:w="2513"/>
        <w:gridCol w:w="1225"/>
        <w:gridCol w:w="669"/>
        <w:gridCol w:w="1645"/>
      </w:tblGrid>
      <w:tr w:rsidR="00BB4C7A" w:rsidRPr="00AE29C5" w14:paraId="4C9861DA" w14:textId="77777777" w:rsidTr="00BB4C7A">
        <w:trPr>
          <w:jc w:val="center"/>
        </w:trPr>
        <w:tc>
          <w:tcPr>
            <w:tcW w:w="1195" w:type="dxa"/>
          </w:tcPr>
          <w:p w14:paraId="55B45A12" w14:textId="77777777" w:rsidR="00BB4C7A" w:rsidRPr="00AE29C5" w:rsidRDefault="00BB4C7A" w:rsidP="003A1912">
            <w:pPr>
              <w:jc w:val="center"/>
              <w:rPr>
                <w:rFonts w:eastAsia="Times New Roman" w:cstheme="minorHAnsi"/>
                <w:b/>
                <w:szCs w:val="24"/>
              </w:rPr>
            </w:pPr>
            <w:r w:rsidRPr="00AE29C5">
              <w:rPr>
                <w:rFonts w:eastAsia="Times New Roman" w:cstheme="minorHAnsi"/>
                <w:b/>
                <w:szCs w:val="24"/>
              </w:rPr>
              <w:t>Date</w:t>
            </w:r>
          </w:p>
          <w:p w14:paraId="116D8F3C" w14:textId="17C4F3F0" w:rsidR="00BB4C7A" w:rsidRPr="00AE29C5" w:rsidRDefault="00BB4C7A" w:rsidP="003A1912">
            <w:pPr>
              <w:jc w:val="center"/>
              <w:rPr>
                <w:rFonts w:eastAsia="Times New Roman" w:cstheme="minorHAnsi"/>
                <w:b/>
                <w:szCs w:val="24"/>
              </w:rPr>
            </w:pPr>
            <w:r w:rsidRPr="00AE29C5">
              <w:rPr>
                <w:rFonts w:eastAsia="Times New Roman" w:cstheme="minorHAnsi"/>
                <w:b/>
                <w:szCs w:val="24"/>
              </w:rPr>
              <w:t>Collected</w:t>
            </w:r>
          </w:p>
        </w:tc>
        <w:tc>
          <w:tcPr>
            <w:tcW w:w="2513" w:type="dxa"/>
          </w:tcPr>
          <w:p w14:paraId="331CAB3E" w14:textId="552DA088" w:rsidR="00BB4C7A" w:rsidRPr="00AE29C5" w:rsidRDefault="00BB4C7A" w:rsidP="003A1912">
            <w:pPr>
              <w:jc w:val="center"/>
              <w:rPr>
                <w:rFonts w:eastAsia="Times New Roman" w:cstheme="minorHAnsi"/>
                <w:b/>
                <w:szCs w:val="24"/>
              </w:rPr>
            </w:pPr>
            <w:r w:rsidRPr="00AE29C5">
              <w:rPr>
                <w:rFonts w:eastAsia="Times New Roman" w:cstheme="minorHAnsi"/>
                <w:b/>
                <w:szCs w:val="24"/>
              </w:rPr>
              <w:t>Sampling Location</w:t>
            </w:r>
          </w:p>
        </w:tc>
        <w:tc>
          <w:tcPr>
            <w:tcW w:w="1225" w:type="dxa"/>
          </w:tcPr>
          <w:p w14:paraId="167E43FA" w14:textId="77777777" w:rsidR="00BB4C7A" w:rsidRPr="00AE29C5" w:rsidRDefault="00BB4C7A" w:rsidP="003A1912">
            <w:pPr>
              <w:jc w:val="center"/>
              <w:rPr>
                <w:rFonts w:eastAsia="Times New Roman" w:cstheme="minorHAnsi"/>
                <w:b/>
                <w:szCs w:val="24"/>
              </w:rPr>
            </w:pPr>
            <w:r w:rsidRPr="00AE29C5">
              <w:rPr>
                <w:rFonts w:eastAsia="Times New Roman" w:cstheme="minorHAnsi"/>
                <w:b/>
                <w:szCs w:val="24"/>
              </w:rPr>
              <w:t>PFOS + PFOA (</w:t>
            </w:r>
            <w:proofErr w:type="spellStart"/>
            <w:r w:rsidRPr="00AE29C5">
              <w:rPr>
                <w:rFonts w:eastAsia="Times New Roman" w:cstheme="minorHAnsi"/>
                <w:b/>
                <w:szCs w:val="24"/>
              </w:rPr>
              <w:t>ppt</w:t>
            </w:r>
            <w:proofErr w:type="spellEnd"/>
            <w:r w:rsidRPr="00AE29C5">
              <w:rPr>
                <w:rFonts w:eastAsia="Times New Roman" w:cstheme="minorHAnsi"/>
                <w:b/>
                <w:szCs w:val="24"/>
              </w:rPr>
              <w:t>)</w:t>
            </w:r>
          </w:p>
        </w:tc>
        <w:tc>
          <w:tcPr>
            <w:tcW w:w="669" w:type="dxa"/>
          </w:tcPr>
          <w:p w14:paraId="050292E8" w14:textId="0F186481" w:rsidR="00BB4C7A" w:rsidRPr="00AE29C5" w:rsidRDefault="00BB4C7A" w:rsidP="003A1912">
            <w:pPr>
              <w:jc w:val="center"/>
              <w:rPr>
                <w:rFonts w:eastAsia="Times New Roman" w:cstheme="minorHAnsi"/>
                <w:b/>
                <w:szCs w:val="24"/>
              </w:rPr>
            </w:pPr>
            <w:r w:rsidRPr="00AE29C5">
              <w:rPr>
                <w:rFonts w:eastAsia="Times New Roman" w:cstheme="minorHAnsi"/>
                <w:b/>
                <w:szCs w:val="24"/>
              </w:rPr>
              <w:t>LHA (</w:t>
            </w:r>
            <w:proofErr w:type="spellStart"/>
            <w:r w:rsidRPr="00AE29C5">
              <w:rPr>
                <w:rFonts w:eastAsia="Times New Roman" w:cstheme="minorHAnsi"/>
                <w:b/>
                <w:szCs w:val="24"/>
              </w:rPr>
              <w:t>ppt</w:t>
            </w:r>
            <w:proofErr w:type="spellEnd"/>
            <w:r w:rsidRPr="00AE29C5">
              <w:rPr>
                <w:rFonts w:eastAsia="Times New Roman" w:cstheme="minorHAnsi"/>
                <w:b/>
                <w:szCs w:val="24"/>
              </w:rPr>
              <w:t>)</w:t>
            </w:r>
          </w:p>
        </w:tc>
        <w:tc>
          <w:tcPr>
            <w:tcW w:w="1645" w:type="dxa"/>
          </w:tcPr>
          <w:p w14:paraId="4ECA93E4" w14:textId="1E8D3504" w:rsidR="00BB4C7A" w:rsidRPr="00AE29C5" w:rsidRDefault="00BB4C7A" w:rsidP="00BB4C7A">
            <w:pPr>
              <w:jc w:val="center"/>
              <w:rPr>
                <w:rFonts w:eastAsia="Times New Roman" w:cstheme="minorHAnsi"/>
                <w:b/>
                <w:szCs w:val="24"/>
              </w:rPr>
            </w:pPr>
            <w:r w:rsidRPr="00AE29C5">
              <w:rPr>
                <w:rFonts w:eastAsia="Times New Roman" w:cstheme="minorHAnsi"/>
                <w:b/>
                <w:szCs w:val="24"/>
              </w:rPr>
              <w:t>Total of Detectable PFAS (</w:t>
            </w:r>
            <w:proofErr w:type="spellStart"/>
            <w:r w:rsidRPr="00AE29C5">
              <w:rPr>
                <w:rFonts w:eastAsia="Times New Roman" w:cstheme="minorHAnsi"/>
                <w:b/>
                <w:szCs w:val="24"/>
              </w:rPr>
              <w:t>ppt</w:t>
            </w:r>
            <w:proofErr w:type="spellEnd"/>
            <w:r w:rsidRPr="00AE29C5">
              <w:rPr>
                <w:rFonts w:eastAsia="Times New Roman" w:cstheme="minorHAnsi"/>
                <w:b/>
                <w:szCs w:val="24"/>
              </w:rPr>
              <w:t>)</w:t>
            </w:r>
          </w:p>
        </w:tc>
      </w:tr>
      <w:tr w:rsidR="00BB4C7A" w:rsidRPr="00AE29C5" w14:paraId="60A82B73" w14:textId="77777777" w:rsidTr="00BB4C7A">
        <w:trPr>
          <w:jc w:val="center"/>
        </w:trPr>
        <w:tc>
          <w:tcPr>
            <w:tcW w:w="1195" w:type="dxa"/>
            <w:vAlign w:val="center"/>
          </w:tcPr>
          <w:p w14:paraId="0CEEC1BD" w14:textId="104F28FA" w:rsidR="00BB4C7A" w:rsidRPr="00D9058D" w:rsidRDefault="00D9058D" w:rsidP="00D9058D">
            <w:pPr>
              <w:jc w:val="center"/>
              <w:rPr>
                <w:rFonts w:eastAsia="Times New Roman" w:cstheme="minorHAnsi"/>
                <w:szCs w:val="24"/>
              </w:rPr>
            </w:pPr>
            <w:r w:rsidRPr="00D9058D">
              <w:rPr>
                <w:rFonts w:eastAsia="Times New Roman" w:cstheme="minorHAnsi"/>
                <w:szCs w:val="24"/>
              </w:rPr>
              <w:t>3/8/2018</w:t>
            </w:r>
          </w:p>
        </w:tc>
        <w:tc>
          <w:tcPr>
            <w:tcW w:w="2513" w:type="dxa"/>
            <w:vAlign w:val="center"/>
          </w:tcPr>
          <w:p w14:paraId="3E8B2576" w14:textId="058537BA" w:rsidR="00BB4C7A" w:rsidRPr="00AE29C5" w:rsidRDefault="00355711" w:rsidP="000A3724">
            <w:pPr>
              <w:jc w:val="center"/>
              <w:rPr>
                <w:rFonts w:eastAsia="Times New Roman" w:cstheme="minorHAnsi"/>
                <w:color w:val="A6A6A6" w:themeColor="background1" w:themeShade="A6"/>
                <w:szCs w:val="24"/>
              </w:rPr>
            </w:pPr>
            <w:r w:rsidRPr="004C6B70">
              <w:rPr>
                <w:rFonts w:eastAsia="Times New Roman" w:cstheme="minorHAnsi"/>
                <w:szCs w:val="24"/>
              </w:rPr>
              <w:t>Drinking Water Tap</w:t>
            </w:r>
            <w:r w:rsidRPr="004C6B70">
              <w:rPr>
                <w:rFonts w:eastAsia="Times New Roman" w:cstheme="minorHAnsi"/>
                <w:szCs w:val="24"/>
                <w:vertAlign w:val="superscript"/>
              </w:rPr>
              <w:t>(1)</w:t>
            </w:r>
          </w:p>
        </w:tc>
        <w:tc>
          <w:tcPr>
            <w:tcW w:w="1225" w:type="dxa"/>
            <w:vAlign w:val="center"/>
          </w:tcPr>
          <w:p w14:paraId="426EF992" w14:textId="3C93514A" w:rsidR="00BB4C7A" w:rsidRPr="00AE29C5" w:rsidRDefault="00CB7208" w:rsidP="000A3724">
            <w:pPr>
              <w:jc w:val="center"/>
              <w:rPr>
                <w:rFonts w:eastAsia="Times New Roman" w:cstheme="minorHAnsi"/>
                <w:szCs w:val="24"/>
              </w:rPr>
            </w:pPr>
            <w:r>
              <w:rPr>
                <w:rFonts w:eastAsia="Times New Roman" w:cstheme="minorHAnsi"/>
                <w:szCs w:val="24"/>
              </w:rPr>
              <w:t xml:space="preserve">1.92 </w:t>
            </w:r>
            <w:r w:rsidRPr="00027C54">
              <w:rPr>
                <w:rFonts w:eastAsia="Times New Roman" w:cstheme="minorHAnsi"/>
                <w:sz w:val="16"/>
                <w:szCs w:val="24"/>
              </w:rPr>
              <w:t>J</w:t>
            </w:r>
          </w:p>
        </w:tc>
        <w:tc>
          <w:tcPr>
            <w:tcW w:w="669" w:type="dxa"/>
            <w:vAlign w:val="center"/>
          </w:tcPr>
          <w:p w14:paraId="366927B6" w14:textId="209DEC08" w:rsidR="00BB4C7A" w:rsidRPr="00AE29C5" w:rsidRDefault="00BB4C7A" w:rsidP="000A3724">
            <w:pPr>
              <w:jc w:val="center"/>
              <w:rPr>
                <w:rFonts w:eastAsia="Times New Roman" w:cstheme="minorHAnsi"/>
                <w:szCs w:val="24"/>
              </w:rPr>
            </w:pPr>
            <w:r w:rsidRPr="00AE29C5">
              <w:rPr>
                <w:rFonts w:eastAsia="Times New Roman" w:cstheme="minorHAnsi"/>
                <w:szCs w:val="24"/>
              </w:rPr>
              <w:t>70</w:t>
            </w:r>
          </w:p>
        </w:tc>
        <w:tc>
          <w:tcPr>
            <w:tcW w:w="1645" w:type="dxa"/>
            <w:vAlign w:val="center"/>
          </w:tcPr>
          <w:p w14:paraId="7B254A81" w14:textId="71651772" w:rsidR="00BB4C7A" w:rsidRPr="00AE29C5" w:rsidRDefault="00CB7208" w:rsidP="000A3724">
            <w:pPr>
              <w:jc w:val="center"/>
              <w:rPr>
                <w:rFonts w:eastAsia="Times New Roman" w:cstheme="minorHAnsi"/>
                <w:szCs w:val="24"/>
              </w:rPr>
            </w:pPr>
            <w:r>
              <w:rPr>
                <w:rFonts w:eastAsia="Times New Roman" w:cstheme="minorHAnsi"/>
                <w:szCs w:val="24"/>
              </w:rPr>
              <w:t xml:space="preserve">5.41 </w:t>
            </w:r>
            <w:r w:rsidRPr="00027C54">
              <w:rPr>
                <w:rFonts w:eastAsia="Times New Roman" w:cstheme="minorHAnsi"/>
                <w:sz w:val="16"/>
                <w:szCs w:val="24"/>
              </w:rPr>
              <w:t>J</w:t>
            </w:r>
          </w:p>
        </w:tc>
      </w:tr>
      <w:tr w:rsidR="00BB4C7A" w:rsidRPr="00AE29C5" w14:paraId="19F59B88" w14:textId="77777777" w:rsidTr="00BB4C7A">
        <w:trPr>
          <w:jc w:val="center"/>
        </w:trPr>
        <w:tc>
          <w:tcPr>
            <w:tcW w:w="1195" w:type="dxa"/>
            <w:vAlign w:val="center"/>
          </w:tcPr>
          <w:p w14:paraId="2E97CCE5" w14:textId="267CA866" w:rsidR="00BB4C7A" w:rsidRPr="00D9058D" w:rsidRDefault="00D9058D" w:rsidP="00D9058D">
            <w:pPr>
              <w:jc w:val="center"/>
              <w:rPr>
                <w:rFonts w:eastAsia="Times New Roman" w:cstheme="minorHAnsi"/>
                <w:szCs w:val="24"/>
              </w:rPr>
            </w:pPr>
            <w:r w:rsidRPr="00D9058D">
              <w:rPr>
                <w:rFonts w:eastAsia="Times New Roman" w:cstheme="minorHAnsi"/>
                <w:szCs w:val="24"/>
              </w:rPr>
              <w:t>3/8/2018</w:t>
            </w:r>
          </w:p>
        </w:tc>
        <w:tc>
          <w:tcPr>
            <w:tcW w:w="2513" w:type="dxa"/>
            <w:vAlign w:val="center"/>
          </w:tcPr>
          <w:p w14:paraId="109C392C" w14:textId="18B8D6B4" w:rsidR="00BB4C7A" w:rsidRPr="00AE29C5" w:rsidRDefault="00355711" w:rsidP="000A3724">
            <w:pPr>
              <w:jc w:val="center"/>
              <w:rPr>
                <w:rFonts w:eastAsia="Times New Roman" w:cstheme="minorHAnsi"/>
                <w:szCs w:val="24"/>
              </w:rPr>
            </w:pPr>
            <w:r>
              <w:rPr>
                <w:rFonts w:eastAsia="Times New Roman" w:cstheme="minorHAnsi"/>
                <w:szCs w:val="24"/>
              </w:rPr>
              <w:t>Drinking Water Tap</w:t>
            </w:r>
            <w:r>
              <w:rPr>
                <w:rFonts w:eastAsia="Times New Roman" w:cstheme="minorHAnsi"/>
                <w:szCs w:val="24"/>
                <w:vertAlign w:val="superscript"/>
              </w:rPr>
              <w:t>(2)</w:t>
            </w:r>
          </w:p>
        </w:tc>
        <w:tc>
          <w:tcPr>
            <w:tcW w:w="1225" w:type="dxa"/>
            <w:vAlign w:val="center"/>
          </w:tcPr>
          <w:p w14:paraId="4A2AE93F" w14:textId="4C67F673" w:rsidR="00BB4C7A" w:rsidRPr="00AE29C5" w:rsidRDefault="00CB7208" w:rsidP="000A3724">
            <w:pPr>
              <w:jc w:val="center"/>
              <w:rPr>
                <w:rFonts w:eastAsia="Times New Roman" w:cstheme="minorHAnsi"/>
                <w:szCs w:val="24"/>
              </w:rPr>
            </w:pPr>
            <w:r>
              <w:rPr>
                <w:rFonts w:eastAsia="Times New Roman" w:cstheme="minorHAnsi"/>
                <w:szCs w:val="24"/>
              </w:rPr>
              <w:t xml:space="preserve">2.29 </w:t>
            </w:r>
            <w:r w:rsidRPr="00027C54">
              <w:rPr>
                <w:rFonts w:eastAsia="Times New Roman" w:cstheme="minorHAnsi"/>
                <w:sz w:val="16"/>
                <w:szCs w:val="24"/>
              </w:rPr>
              <w:t>J</w:t>
            </w:r>
          </w:p>
        </w:tc>
        <w:tc>
          <w:tcPr>
            <w:tcW w:w="669" w:type="dxa"/>
            <w:vAlign w:val="center"/>
          </w:tcPr>
          <w:p w14:paraId="6B42E0F6" w14:textId="532ACF28" w:rsidR="00BB4C7A" w:rsidRPr="00AE29C5" w:rsidRDefault="00BB4C7A" w:rsidP="000A3724">
            <w:pPr>
              <w:jc w:val="center"/>
              <w:rPr>
                <w:rFonts w:eastAsia="Times New Roman" w:cstheme="minorHAnsi"/>
                <w:szCs w:val="24"/>
              </w:rPr>
            </w:pPr>
            <w:r w:rsidRPr="00AE29C5">
              <w:rPr>
                <w:rFonts w:eastAsia="Times New Roman" w:cstheme="minorHAnsi"/>
                <w:szCs w:val="24"/>
              </w:rPr>
              <w:t>70</w:t>
            </w:r>
          </w:p>
        </w:tc>
        <w:tc>
          <w:tcPr>
            <w:tcW w:w="1645" w:type="dxa"/>
            <w:vAlign w:val="center"/>
          </w:tcPr>
          <w:p w14:paraId="7FBD3DB7" w14:textId="0E448903" w:rsidR="00BB4C7A" w:rsidRPr="00AE29C5" w:rsidRDefault="00CB7208" w:rsidP="000A3724">
            <w:pPr>
              <w:jc w:val="center"/>
              <w:rPr>
                <w:rFonts w:eastAsia="Times New Roman" w:cstheme="minorHAnsi"/>
                <w:szCs w:val="24"/>
              </w:rPr>
            </w:pPr>
            <w:r>
              <w:rPr>
                <w:rFonts w:eastAsia="Times New Roman" w:cstheme="minorHAnsi"/>
                <w:szCs w:val="24"/>
              </w:rPr>
              <w:t xml:space="preserve">6.31 </w:t>
            </w:r>
            <w:r w:rsidRPr="00027C54">
              <w:rPr>
                <w:rFonts w:eastAsia="Times New Roman" w:cstheme="minorHAnsi"/>
                <w:sz w:val="16"/>
                <w:szCs w:val="24"/>
              </w:rPr>
              <w:t>J</w:t>
            </w:r>
          </w:p>
        </w:tc>
      </w:tr>
      <w:tr w:rsidR="00355711" w:rsidRPr="00AE29C5" w14:paraId="1760C041" w14:textId="77777777" w:rsidTr="00BB4C7A">
        <w:trPr>
          <w:jc w:val="center"/>
        </w:trPr>
        <w:tc>
          <w:tcPr>
            <w:tcW w:w="1195" w:type="dxa"/>
            <w:vAlign w:val="center"/>
          </w:tcPr>
          <w:p w14:paraId="2331920E" w14:textId="14B58C5F" w:rsidR="00355711" w:rsidRPr="00D9058D" w:rsidRDefault="00355711" w:rsidP="00355711">
            <w:pPr>
              <w:jc w:val="center"/>
              <w:rPr>
                <w:rFonts w:eastAsia="Times New Roman" w:cstheme="minorHAnsi"/>
                <w:szCs w:val="24"/>
              </w:rPr>
            </w:pPr>
            <w:r w:rsidRPr="00D9058D">
              <w:rPr>
                <w:rFonts w:eastAsia="Times New Roman" w:cstheme="minorHAnsi"/>
                <w:szCs w:val="24"/>
              </w:rPr>
              <w:t>3/8/2018</w:t>
            </w:r>
          </w:p>
        </w:tc>
        <w:tc>
          <w:tcPr>
            <w:tcW w:w="2513" w:type="dxa"/>
            <w:vAlign w:val="center"/>
          </w:tcPr>
          <w:p w14:paraId="3FBCE326" w14:textId="7929FBEB" w:rsidR="00355711" w:rsidRDefault="00355711" w:rsidP="00355711">
            <w:pPr>
              <w:jc w:val="center"/>
              <w:rPr>
                <w:rFonts w:eastAsia="Times New Roman" w:cstheme="minorHAnsi"/>
                <w:color w:val="A6A6A6" w:themeColor="background1" w:themeShade="A6"/>
                <w:szCs w:val="24"/>
              </w:rPr>
            </w:pPr>
            <w:r w:rsidRPr="004C6B70">
              <w:rPr>
                <w:rFonts w:eastAsia="Times New Roman" w:cstheme="minorHAnsi"/>
                <w:szCs w:val="24"/>
              </w:rPr>
              <w:t>Surface Water Raw</w:t>
            </w:r>
            <w:r w:rsidRPr="004C6B70">
              <w:rPr>
                <w:rFonts w:eastAsia="Times New Roman" w:cstheme="minorHAnsi"/>
                <w:szCs w:val="24"/>
                <w:vertAlign w:val="superscript"/>
              </w:rPr>
              <w:t>(2)</w:t>
            </w:r>
          </w:p>
        </w:tc>
        <w:tc>
          <w:tcPr>
            <w:tcW w:w="1225" w:type="dxa"/>
            <w:vAlign w:val="center"/>
          </w:tcPr>
          <w:p w14:paraId="4C630E42" w14:textId="41CF7B63" w:rsidR="00355711" w:rsidRDefault="00CB7208" w:rsidP="00355711">
            <w:pPr>
              <w:jc w:val="center"/>
              <w:rPr>
                <w:rFonts w:eastAsia="Times New Roman" w:cstheme="minorHAnsi"/>
                <w:szCs w:val="24"/>
              </w:rPr>
            </w:pPr>
            <w:r>
              <w:rPr>
                <w:rFonts w:eastAsia="Times New Roman" w:cstheme="minorHAnsi"/>
                <w:szCs w:val="24"/>
              </w:rPr>
              <w:t xml:space="preserve">2.76 </w:t>
            </w:r>
            <w:r w:rsidRPr="00027C54">
              <w:rPr>
                <w:rFonts w:eastAsia="Times New Roman" w:cstheme="minorHAnsi"/>
                <w:sz w:val="16"/>
                <w:szCs w:val="24"/>
              </w:rPr>
              <w:t>J</w:t>
            </w:r>
          </w:p>
        </w:tc>
        <w:tc>
          <w:tcPr>
            <w:tcW w:w="669" w:type="dxa"/>
            <w:vAlign w:val="center"/>
          </w:tcPr>
          <w:p w14:paraId="0F26D192" w14:textId="19E10567" w:rsidR="00355711" w:rsidRPr="00AE29C5" w:rsidRDefault="00355711" w:rsidP="00355711">
            <w:pPr>
              <w:jc w:val="center"/>
              <w:rPr>
                <w:rFonts w:eastAsia="Times New Roman" w:cstheme="minorHAnsi"/>
                <w:szCs w:val="24"/>
              </w:rPr>
            </w:pPr>
            <w:r w:rsidRPr="00AE29C5">
              <w:rPr>
                <w:rFonts w:eastAsia="Times New Roman" w:cstheme="minorHAnsi"/>
                <w:szCs w:val="24"/>
              </w:rPr>
              <w:t>70</w:t>
            </w:r>
          </w:p>
        </w:tc>
        <w:tc>
          <w:tcPr>
            <w:tcW w:w="1645" w:type="dxa"/>
            <w:vAlign w:val="center"/>
          </w:tcPr>
          <w:p w14:paraId="5F428E7A" w14:textId="3F3D930C" w:rsidR="00355711" w:rsidRDefault="00CB7208" w:rsidP="00355711">
            <w:pPr>
              <w:jc w:val="center"/>
              <w:rPr>
                <w:rFonts w:eastAsia="Times New Roman" w:cstheme="minorHAnsi"/>
                <w:szCs w:val="24"/>
              </w:rPr>
            </w:pPr>
            <w:r>
              <w:rPr>
                <w:rFonts w:eastAsia="Times New Roman" w:cstheme="minorHAnsi"/>
                <w:szCs w:val="24"/>
              </w:rPr>
              <w:t xml:space="preserve">10.03 </w:t>
            </w:r>
            <w:r w:rsidRPr="00027C54">
              <w:rPr>
                <w:rFonts w:eastAsia="Times New Roman" w:cstheme="minorHAnsi"/>
                <w:sz w:val="16"/>
                <w:szCs w:val="24"/>
              </w:rPr>
              <w:t>J</w:t>
            </w:r>
          </w:p>
        </w:tc>
      </w:tr>
    </w:tbl>
    <w:p w14:paraId="7D194266" w14:textId="0E722C83" w:rsidR="00F664CE" w:rsidRPr="00050D48" w:rsidRDefault="00F664CE" w:rsidP="00050D48">
      <w:pPr>
        <w:spacing w:after="0" w:line="240" w:lineRule="auto"/>
        <w:rPr>
          <w:rFonts w:cstheme="minorHAnsi"/>
          <w:sz w:val="18"/>
          <w:szCs w:val="18"/>
        </w:rPr>
      </w:pPr>
      <w:bookmarkStart w:id="2" w:name="What_are_Per-_and_polyfluoroalkyl_substa"/>
      <w:bookmarkEnd w:id="1"/>
      <w:r w:rsidRPr="00050D48">
        <w:rPr>
          <w:rFonts w:cstheme="minorHAnsi"/>
          <w:sz w:val="18"/>
          <w:szCs w:val="18"/>
        </w:rPr>
        <w:t>J – The amount detected is below the Reporting Limit/Level of Quantification (</w:t>
      </w:r>
      <w:proofErr w:type="spellStart"/>
      <w:r w:rsidRPr="00050D48">
        <w:rPr>
          <w:rFonts w:cstheme="minorHAnsi"/>
          <w:sz w:val="18"/>
          <w:szCs w:val="18"/>
        </w:rPr>
        <w:t>LoQ</w:t>
      </w:r>
      <w:proofErr w:type="spellEnd"/>
      <w:r w:rsidRPr="00050D48">
        <w:rPr>
          <w:rFonts w:cstheme="minorHAnsi"/>
          <w:sz w:val="18"/>
          <w:szCs w:val="18"/>
        </w:rPr>
        <w:t xml:space="preserve">) and should be considered estimated.  If individual PFAS compounds were also detected below the </w:t>
      </w:r>
      <w:proofErr w:type="spellStart"/>
      <w:r w:rsidRPr="00050D48">
        <w:rPr>
          <w:rFonts w:cstheme="minorHAnsi"/>
          <w:sz w:val="18"/>
          <w:szCs w:val="18"/>
        </w:rPr>
        <w:t>LoQ</w:t>
      </w:r>
      <w:proofErr w:type="spellEnd"/>
      <w:r w:rsidRPr="00050D48">
        <w:rPr>
          <w:rFonts w:cstheme="minorHAnsi"/>
          <w:sz w:val="18"/>
          <w:szCs w:val="18"/>
        </w:rPr>
        <w:t>, the sum or total is also considered estimated.</w:t>
      </w:r>
      <w:r w:rsidRPr="00050D48">
        <w:rPr>
          <w:rFonts w:cstheme="minorHAnsi"/>
          <w:sz w:val="18"/>
          <w:szCs w:val="18"/>
        </w:rPr>
        <w:br/>
        <w:t>ND – The parameter was not detected based on the laboratory’s analytical report</w:t>
      </w:r>
    </w:p>
    <w:p w14:paraId="3AEE2F6E" w14:textId="77777777" w:rsidR="00050D48" w:rsidRPr="00050D48" w:rsidRDefault="00050D48" w:rsidP="00050D48">
      <w:pPr>
        <w:spacing w:after="0"/>
        <w:rPr>
          <w:sz w:val="18"/>
          <w:szCs w:val="18"/>
        </w:rPr>
      </w:pPr>
      <w:r w:rsidRPr="00050D48">
        <w:rPr>
          <w:sz w:val="18"/>
          <w:szCs w:val="18"/>
          <w:vertAlign w:val="superscript"/>
        </w:rPr>
        <w:t xml:space="preserve">(1)  -- </w:t>
      </w:r>
      <w:r w:rsidRPr="00050D48">
        <w:rPr>
          <w:sz w:val="18"/>
          <w:szCs w:val="18"/>
        </w:rPr>
        <w:t>EPA Method 537</w:t>
      </w:r>
    </w:p>
    <w:p w14:paraId="5E9E710A" w14:textId="77777777" w:rsidR="00050D48" w:rsidRPr="00050D48" w:rsidRDefault="00050D48" w:rsidP="00050D48">
      <w:pPr>
        <w:rPr>
          <w:sz w:val="18"/>
          <w:szCs w:val="18"/>
        </w:rPr>
      </w:pPr>
      <w:r w:rsidRPr="00050D48">
        <w:rPr>
          <w:sz w:val="18"/>
          <w:szCs w:val="18"/>
          <w:vertAlign w:val="superscript"/>
        </w:rPr>
        <w:t>(2)</w:t>
      </w:r>
      <w:r w:rsidRPr="00050D48">
        <w:rPr>
          <w:sz w:val="18"/>
          <w:szCs w:val="18"/>
        </w:rPr>
        <w:t xml:space="preserve"> – Isotope Dilution</w:t>
      </w:r>
    </w:p>
    <w:p w14:paraId="3BC674FA" w14:textId="3697EAD8" w:rsidR="00E84D04" w:rsidRPr="006C68E6" w:rsidRDefault="00E84D04" w:rsidP="005B4A56">
      <w:pPr>
        <w:spacing w:after="0" w:line="240" w:lineRule="auto"/>
        <w:jc w:val="both"/>
        <w:rPr>
          <w:rFonts w:eastAsia="Times New Roman" w:cstheme="minorHAnsi"/>
          <w:color w:val="505060"/>
          <w:sz w:val="28"/>
          <w:lang w:val="en"/>
        </w:rPr>
      </w:pPr>
      <w:r w:rsidRPr="006C68E6">
        <w:rPr>
          <w:rFonts w:eastAsia="Times New Roman" w:cstheme="minorHAnsi"/>
          <w:b/>
          <w:bCs/>
          <w:color w:val="288079"/>
          <w:sz w:val="28"/>
          <w:lang w:val="en"/>
        </w:rPr>
        <w:t xml:space="preserve">What are </w:t>
      </w:r>
      <w:r w:rsidR="00022C76" w:rsidRPr="006C68E6">
        <w:rPr>
          <w:rFonts w:eastAsia="Times New Roman" w:cstheme="minorHAnsi"/>
          <w:b/>
          <w:bCs/>
          <w:color w:val="288079"/>
          <w:sz w:val="28"/>
          <w:lang w:val="en"/>
        </w:rPr>
        <w:t>p</w:t>
      </w:r>
      <w:r w:rsidRPr="006C68E6">
        <w:rPr>
          <w:rFonts w:eastAsia="Times New Roman" w:cstheme="minorHAnsi"/>
          <w:b/>
          <w:bCs/>
          <w:color w:val="288079"/>
          <w:sz w:val="28"/>
          <w:lang w:val="en"/>
        </w:rPr>
        <w:t xml:space="preserve">er- and </w:t>
      </w:r>
      <w:proofErr w:type="spellStart"/>
      <w:r w:rsidR="00022C76" w:rsidRPr="006C68E6">
        <w:rPr>
          <w:rFonts w:eastAsia="Times New Roman" w:cstheme="minorHAnsi"/>
          <w:b/>
          <w:bCs/>
          <w:color w:val="288079"/>
          <w:sz w:val="28"/>
          <w:lang w:val="en"/>
        </w:rPr>
        <w:t>p</w:t>
      </w:r>
      <w:r w:rsidRPr="006C68E6">
        <w:rPr>
          <w:rFonts w:eastAsia="Times New Roman" w:cstheme="minorHAnsi"/>
          <w:b/>
          <w:bCs/>
          <w:color w:val="288079"/>
          <w:sz w:val="28"/>
          <w:lang w:val="en"/>
        </w:rPr>
        <w:t>olyfluoroalkyl</w:t>
      </w:r>
      <w:proofErr w:type="spellEnd"/>
      <w:r w:rsidRPr="006C68E6">
        <w:rPr>
          <w:rFonts w:eastAsia="Times New Roman" w:cstheme="minorHAnsi"/>
          <w:b/>
          <w:bCs/>
          <w:color w:val="288079"/>
          <w:sz w:val="28"/>
          <w:lang w:val="en"/>
        </w:rPr>
        <w:t xml:space="preserve"> </w:t>
      </w:r>
      <w:r w:rsidR="00022C76" w:rsidRPr="006C68E6">
        <w:rPr>
          <w:rFonts w:eastAsia="Times New Roman" w:cstheme="minorHAnsi"/>
          <w:b/>
          <w:bCs/>
          <w:color w:val="288079"/>
          <w:sz w:val="28"/>
          <w:lang w:val="en"/>
        </w:rPr>
        <w:t>s</w:t>
      </w:r>
      <w:r w:rsidRPr="006C68E6">
        <w:rPr>
          <w:rFonts w:eastAsia="Times New Roman" w:cstheme="minorHAnsi"/>
          <w:b/>
          <w:bCs/>
          <w:color w:val="288079"/>
          <w:sz w:val="28"/>
          <w:lang w:val="en"/>
        </w:rPr>
        <w:t>ubstances (PFAS) and why are they harmful?</w:t>
      </w:r>
      <w:bookmarkEnd w:id="2"/>
    </w:p>
    <w:p w14:paraId="47825C28" w14:textId="0C16E696" w:rsidR="00E84D04" w:rsidRPr="006C68E6" w:rsidRDefault="00E84D04" w:rsidP="00755AE0">
      <w:pPr>
        <w:spacing w:after="165" w:line="240" w:lineRule="auto"/>
        <w:jc w:val="both"/>
        <w:rPr>
          <w:rFonts w:eastAsia="Times New Roman" w:cstheme="minorHAnsi"/>
          <w:lang w:val="en"/>
        </w:rPr>
      </w:pPr>
      <w:r w:rsidRPr="006C68E6">
        <w:rPr>
          <w:rFonts w:eastAsia="Times New Roman" w:cstheme="minorHAnsi"/>
          <w:lang w:val="en"/>
        </w:rPr>
        <w:t xml:space="preserve">Per- and </w:t>
      </w:r>
      <w:proofErr w:type="spellStart"/>
      <w:r w:rsidRPr="006C68E6">
        <w:rPr>
          <w:rFonts w:eastAsia="Times New Roman" w:cstheme="minorHAnsi"/>
          <w:lang w:val="en"/>
        </w:rPr>
        <w:t>polyfluoroalkyl</w:t>
      </w:r>
      <w:proofErr w:type="spellEnd"/>
      <w:r w:rsidRPr="006C68E6">
        <w:rPr>
          <w:rFonts w:eastAsia="Times New Roman" w:cstheme="minorHAnsi"/>
          <w:lang w:val="en"/>
        </w:rPr>
        <w:t xml:space="preserve"> substances (PFAS), sometimes called PFCs, are a </w:t>
      </w:r>
      <w:r w:rsidR="003B02D4" w:rsidRPr="006C68E6">
        <w:rPr>
          <w:rFonts w:eastAsia="Times New Roman" w:cstheme="minorHAnsi"/>
          <w:lang w:val="en"/>
        </w:rPr>
        <w:t>class</w:t>
      </w:r>
      <w:r w:rsidRPr="006C68E6">
        <w:rPr>
          <w:rFonts w:eastAsia="Times New Roman" w:cstheme="minorHAnsi"/>
          <w:lang w:val="en"/>
        </w:rPr>
        <w:t xml:space="preserve"> of</w:t>
      </w:r>
      <w:r w:rsidR="003B02D4" w:rsidRPr="006C68E6">
        <w:rPr>
          <w:rFonts w:eastAsia="Times New Roman" w:cstheme="minorHAnsi"/>
          <w:lang w:val="en"/>
        </w:rPr>
        <w:t xml:space="preserve"> man-made organic</w:t>
      </w:r>
      <w:r w:rsidRPr="006C68E6">
        <w:rPr>
          <w:rFonts w:eastAsia="Times New Roman" w:cstheme="minorHAnsi"/>
          <w:lang w:val="en"/>
        </w:rPr>
        <w:t xml:space="preserve"> chemicals that are resistant to heat, water, and oil. </w:t>
      </w:r>
      <w:r w:rsidR="00FD63AB" w:rsidRPr="006C68E6">
        <w:rPr>
          <w:rFonts w:eastAsia="Times New Roman" w:cstheme="minorHAnsi"/>
          <w:lang w:val="en"/>
        </w:rPr>
        <w:t xml:space="preserve"> </w:t>
      </w:r>
      <w:r w:rsidRPr="006C68E6">
        <w:rPr>
          <w:rFonts w:eastAsia="Times New Roman" w:cstheme="minorHAnsi"/>
          <w:lang w:val="en"/>
        </w:rPr>
        <w:t>PFAS have been classified by the U.S. Environmental Protection Agency (EPA) as an emerging contamina</w:t>
      </w:r>
      <w:r w:rsidR="0058038F" w:rsidRPr="006C68E6">
        <w:rPr>
          <w:rFonts w:eastAsia="Times New Roman" w:cstheme="minorHAnsi"/>
          <w:lang w:val="en"/>
        </w:rPr>
        <w:t>n</w:t>
      </w:r>
      <w:r w:rsidRPr="006C68E6">
        <w:rPr>
          <w:rFonts w:eastAsia="Times New Roman" w:cstheme="minorHAnsi"/>
          <w:lang w:val="en"/>
        </w:rPr>
        <w:t xml:space="preserve">t on the national landscape. </w:t>
      </w:r>
      <w:r w:rsidR="00FD63AB" w:rsidRPr="006C68E6">
        <w:rPr>
          <w:rFonts w:eastAsia="Times New Roman" w:cstheme="minorHAnsi"/>
          <w:lang w:val="en"/>
        </w:rPr>
        <w:t xml:space="preserve"> </w:t>
      </w:r>
      <w:r w:rsidRPr="006C68E6">
        <w:rPr>
          <w:rFonts w:eastAsia="Times New Roman" w:cstheme="minorHAnsi"/>
          <w:lang w:val="en"/>
        </w:rPr>
        <w:t xml:space="preserve">For decades, they have been used in many industrial applications and consumer products such as carpeting, waterproof clothing, upholstery, food paper wrappings, fire-fighting foams, and metal plating. </w:t>
      </w:r>
      <w:r w:rsidR="00FD63AB" w:rsidRPr="006C68E6">
        <w:rPr>
          <w:rFonts w:eastAsia="Times New Roman" w:cstheme="minorHAnsi"/>
          <w:lang w:val="en"/>
        </w:rPr>
        <w:t xml:space="preserve"> </w:t>
      </w:r>
      <w:r w:rsidRPr="006C68E6">
        <w:rPr>
          <w:rFonts w:eastAsia="Times New Roman" w:cstheme="minorHAnsi"/>
          <w:lang w:val="en"/>
        </w:rPr>
        <w:t xml:space="preserve">They are still used today. </w:t>
      </w:r>
      <w:r w:rsidR="00FD63AB" w:rsidRPr="006C68E6">
        <w:rPr>
          <w:rFonts w:eastAsia="Times New Roman" w:cstheme="minorHAnsi"/>
          <w:lang w:val="en"/>
        </w:rPr>
        <w:t xml:space="preserve"> </w:t>
      </w:r>
      <w:r w:rsidRPr="006C68E6">
        <w:rPr>
          <w:rFonts w:eastAsia="Times New Roman" w:cstheme="minorHAnsi"/>
          <w:lang w:val="en"/>
        </w:rPr>
        <w:t>PFAS have been found at low levels both in the environment and in blood samples of the general U.S. population.</w:t>
      </w:r>
      <w:r w:rsidR="00FD63AB" w:rsidRPr="006C68E6">
        <w:rPr>
          <w:rFonts w:eastAsia="Times New Roman" w:cstheme="minorHAnsi"/>
          <w:lang w:val="en"/>
        </w:rPr>
        <w:t xml:space="preserve">  </w:t>
      </w:r>
    </w:p>
    <w:p w14:paraId="6F16535A" w14:textId="775B6B75" w:rsidR="00E84D04" w:rsidRPr="006C68E6" w:rsidRDefault="00E84D04" w:rsidP="00755AE0">
      <w:pPr>
        <w:spacing w:after="165" w:line="240" w:lineRule="auto"/>
        <w:jc w:val="both"/>
        <w:rPr>
          <w:rFonts w:eastAsia="Times New Roman" w:cstheme="minorHAnsi"/>
          <w:lang w:val="en"/>
        </w:rPr>
      </w:pPr>
      <w:r w:rsidRPr="006C68E6">
        <w:rPr>
          <w:rFonts w:eastAsia="Times New Roman" w:cstheme="minorHAnsi"/>
          <w:lang w:val="en"/>
        </w:rPr>
        <w:t xml:space="preserve">These chemicals are persistent, which means they do not break down in the environment. </w:t>
      </w:r>
      <w:r w:rsidR="00FD63AB" w:rsidRPr="006C68E6">
        <w:rPr>
          <w:rFonts w:eastAsia="Times New Roman" w:cstheme="minorHAnsi"/>
          <w:lang w:val="en"/>
        </w:rPr>
        <w:t xml:space="preserve"> </w:t>
      </w:r>
      <w:r w:rsidRPr="006C68E6">
        <w:rPr>
          <w:rFonts w:eastAsia="Times New Roman" w:cstheme="minorHAnsi"/>
          <w:lang w:val="en"/>
        </w:rPr>
        <w:t xml:space="preserve">They also </w:t>
      </w:r>
      <w:proofErr w:type="spellStart"/>
      <w:r w:rsidRPr="006C68E6">
        <w:rPr>
          <w:rFonts w:eastAsia="Times New Roman" w:cstheme="minorHAnsi"/>
          <w:lang w:val="en"/>
        </w:rPr>
        <w:t>bioaccumulate</w:t>
      </w:r>
      <w:proofErr w:type="spellEnd"/>
      <w:r w:rsidRPr="006C68E6">
        <w:rPr>
          <w:rFonts w:eastAsia="Times New Roman" w:cstheme="minorHAnsi"/>
          <w:lang w:val="en"/>
        </w:rPr>
        <w:t>, meaning the amount builds up over time in the blood and organs.</w:t>
      </w:r>
      <w:r w:rsidR="00724D71" w:rsidRPr="006C68E6">
        <w:rPr>
          <w:rFonts w:eastAsia="Times New Roman" w:cstheme="minorHAnsi"/>
          <w:lang w:val="en"/>
        </w:rPr>
        <w:t xml:space="preserve"> </w:t>
      </w:r>
      <w:r w:rsidR="00FD63AB" w:rsidRPr="006C68E6">
        <w:rPr>
          <w:rFonts w:eastAsia="Times New Roman" w:cstheme="minorHAnsi"/>
          <w:lang w:val="en"/>
        </w:rPr>
        <w:t xml:space="preserve"> </w:t>
      </w:r>
      <w:r w:rsidR="00724D71" w:rsidRPr="006C68E6">
        <w:rPr>
          <w:rFonts w:eastAsia="Times New Roman" w:cstheme="minorHAnsi"/>
          <w:lang w:val="en"/>
        </w:rPr>
        <w:t>Stu</w:t>
      </w:r>
      <w:r w:rsidRPr="006C68E6">
        <w:rPr>
          <w:rFonts w:eastAsia="Times New Roman" w:cstheme="minorHAnsi"/>
          <w:lang w:val="en"/>
        </w:rPr>
        <w:t xml:space="preserve">dies in </w:t>
      </w:r>
      <w:r w:rsidR="00EA13D6" w:rsidRPr="006C68E6">
        <w:rPr>
          <w:rFonts w:eastAsia="Times New Roman" w:cstheme="minorHAnsi"/>
          <w:lang w:val="en"/>
        </w:rPr>
        <w:t xml:space="preserve">people </w:t>
      </w:r>
      <w:r w:rsidRPr="006C68E6">
        <w:rPr>
          <w:rFonts w:eastAsia="Times New Roman" w:cstheme="minorHAnsi"/>
          <w:lang w:val="en"/>
        </w:rPr>
        <w:t xml:space="preserve">who were exposed to PFAS </w:t>
      </w:r>
      <w:r w:rsidR="00386985">
        <w:rPr>
          <w:rFonts w:eastAsia="Times New Roman" w:cstheme="minorHAnsi"/>
          <w:lang w:val="en"/>
        </w:rPr>
        <w:t xml:space="preserve">over prolonged periods </w:t>
      </w:r>
      <w:r w:rsidRPr="006C68E6">
        <w:rPr>
          <w:rFonts w:eastAsia="Times New Roman" w:cstheme="minorHAnsi"/>
          <w:lang w:val="en"/>
        </w:rPr>
        <w:t xml:space="preserve">found links between the chemicals and increased cholesterol, changes in the body’s hormones and immune system, decreased fertility, and increased risk of certain cancers. </w:t>
      </w:r>
    </w:p>
    <w:p w14:paraId="1E86E0E3" w14:textId="77777777" w:rsidR="00F23392" w:rsidRPr="006C68E6" w:rsidRDefault="00F23392" w:rsidP="00F23392">
      <w:pPr>
        <w:pStyle w:val="NoSpacing"/>
        <w:rPr>
          <w:rFonts w:eastAsia="Times New Roman" w:cstheme="minorHAnsi"/>
          <w:b/>
          <w:bCs/>
          <w:color w:val="288079"/>
          <w:sz w:val="28"/>
          <w:lang w:val="en"/>
        </w:rPr>
      </w:pPr>
      <w:bookmarkStart w:id="3" w:name="What_are_the_advisory_levels"/>
      <w:r w:rsidRPr="006C68E6">
        <w:rPr>
          <w:rFonts w:eastAsia="Times New Roman" w:cstheme="minorHAnsi"/>
          <w:b/>
          <w:bCs/>
          <w:color w:val="288079"/>
          <w:sz w:val="28"/>
          <w:lang w:val="en"/>
        </w:rPr>
        <w:t>Why are public water supplies being sampled?</w:t>
      </w:r>
    </w:p>
    <w:p w14:paraId="376E147F" w14:textId="77777777" w:rsidR="00F23392" w:rsidRPr="00F23392" w:rsidRDefault="00F23392" w:rsidP="00F23392">
      <w:pPr>
        <w:spacing w:after="165" w:line="240" w:lineRule="auto"/>
        <w:jc w:val="both"/>
        <w:rPr>
          <w:rFonts w:eastAsia="Times New Roman" w:cstheme="minorHAnsi"/>
          <w:lang w:val="en"/>
        </w:rPr>
      </w:pPr>
      <w:r w:rsidRPr="00F23392">
        <w:rPr>
          <w:rFonts w:eastAsia="Times New Roman" w:cstheme="minorHAnsi"/>
          <w:lang w:val="en"/>
        </w:rPr>
        <w:t xml:space="preserve">The DEQ has established a program to test all Community Water Supplies (CWS) with their own source and all schools classified as Non-Community Public Water Systems (NCWS) for the presence of PFAS. The DEQ is carrying out this project as a proactive measure to identify where PFAS compounds occur and determine actions necessary to protect public health. </w:t>
      </w:r>
    </w:p>
    <w:p w14:paraId="48F831C0" w14:textId="6579E0B4" w:rsidR="00E84D04" w:rsidRPr="006C68E6" w:rsidRDefault="0058038F" w:rsidP="005B4A56">
      <w:pPr>
        <w:spacing w:after="0" w:line="240" w:lineRule="auto"/>
        <w:jc w:val="both"/>
        <w:rPr>
          <w:rFonts w:eastAsia="Times New Roman" w:cstheme="minorHAnsi"/>
          <w:color w:val="505060"/>
          <w:sz w:val="28"/>
          <w:lang w:val="en"/>
        </w:rPr>
      </w:pPr>
      <w:r w:rsidRPr="006C68E6">
        <w:rPr>
          <w:rFonts w:eastAsia="Times New Roman" w:cstheme="minorHAnsi"/>
          <w:b/>
          <w:bCs/>
          <w:color w:val="288079"/>
          <w:sz w:val="28"/>
          <w:lang w:val="en"/>
        </w:rPr>
        <w:t>Are</w:t>
      </w:r>
      <w:r w:rsidR="00E84D04" w:rsidRPr="006C68E6">
        <w:rPr>
          <w:rFonts w:eastAsia="Times New Roman" w:cstheme="minorHAnsi"/>
          <w:b/>
          <w:bCs/>
          <w:color w:val="288079"/>
          <w:sz w:val="28"/>
          <w:lang w:val="en"/>
        </w:rPr>
        <w:t xml:space="preserve"> the</w:t>
      </w:r>
      <w:r w:rsidRPr="006C68E6">
        <w:rPr>
          <w:rFonts w:eastAsia="Times New Roman" w:cstheme="minorHAnsi"/>
          <w:b/>
          <w:bCs/>
          <w:color w:val="288079"/>
          <w:sz w:val="28"/>
          <w:lang w:val="en"/>
        </w:rPr>
        <w:t>re health</w:t>
      </w:r>
      <w:r w:rsidR="00E84D04" w:rsidRPr="006C68E6">
        <w:rPr>
          <w:rFonts w:eastAsia="Times New Roman" w:cstheme="minorHAnsi"/>
          <w:b/>
          <w:bCs/>
          <w:color w:val="288079"/>
          <w:sz w:val="28"/>
          <w:lang w:val="en"/>
        </w:rPr>
        <w:t xml:space="preserve"> advisory levels?</w:t>
      </w:r>
      <w:bookmarkEnd w:id="3"/>
    </w:p>
    <w:p w14:paraId="100064FA" w14:textId="5549FB18" w:rsidR="009A12ED" w:rsidRPr="006C68E6" w:rsidRDefault="00FD63AB" w:rsidP="00755AE0">
      <w:pPr>
        <w:spacing w:after="165" w:line="240" w:lineRule="auto"/>
        <w:jc w:val="both"/>
        <w:rPr>
          <w:rFonts w:eastAsia="Times New Roman" w:cstheme="minorHAnsi"/>
          <w:lang w:val="en"/>
        </w:rPr>
      </w:pPr>
      <w:r w:rsidRPr="006C68E6">
        <w:rPr>
          <w:rFonts w:eastAsia="Times New Roman" w:cstheme="minorHAnsi"/>
          <w:lang w:val="en"/>
        </w:rPr>
        <w:t xml:space="preserve">The EPA has not established enforceable drinking water standards, called maximum contaminant levels, for these chemicals.  However, </w:t>
      </w:r>
      <w:r w:rsidR="00E84D04" w:rsidRPr="006C68E6">
        <w:rPr>
          <w:rFonts w:eastAsia="Times New Roman" w:cstheme="minorHAnsi"/>
          <w:lang w:val="en"/>
        </w:rPr>
        <w:t xml:space="preserve">EPA has set a </w:t>
      </w:r>
      <w:r w:rsidR="00386985">
        <w:rPr>
          <w:rFonts w:eastAsia="Times New Roman" w:cstheme="minorHAnsi"/>
          <w:lang w:val="en"/>
        </w:rPr>
        <w:t>L</w:t>
      </w:r>
      <w:r w:rsidR="00E84D04" w:rsidRPr="006C68E6">
        <w:rPr>
          <w:rFonts w:eastAsia="Times New Roman" w:cstheme="minorHAnsi"/>
          <w:lang w:val="en"/>
        </w:rPr>
        <w:t xml:space="preserve">ifetime </w:t>
      </w:r>
      <w:r w:rsidR="00386985">
        <w:rPr>
          <w:rFonts w:eastAsia="Times New Roman" w:cstheme="minorHAnsi"/>
          <w:lang w:val="en"/>
        </w:rPr>
        <w:t>Health A</w:t>
      </w:r>
      <w:r w:rsidR="00E84D04" w:rsidRPr="006C68E6">
        <w:rPr>
          <w:rFonts w:eastAsia="Times New Roman" w:cstheme="minorHAnsi"/>
          <w:lang w:val="en"/>
        </w:rPr>
        <w:t xml:space="preserve">dvisory (LHA) level </w:t>
      </w:r>
      <w:r w:rsidR="001D2519" w:rsidRPr="006C68E6">
        <w:rPr>
          <w:rFonts w:eastAsia="Times New Roman" w:cstheme="minorHAnsi"/>
          <w:lang w:val="en"/>
        </w:rPr>
        <w:t xml:space="preserve">in drinking water </w:t>
      </w:r>
      <w:r w:rsidR="00E84D04" w:rsidRPr="006C68E6">
        <w:rPr>
          <w:rFonts w:eastAsia="Times New Roman" w:cstheme="minorHAnsi"/>
          <w:lang w:val="en"/>
        </w:rPr>
        <w:t xml:space="preserve">for two PFAS: </w:t>
      </w:r>
      <w:r w:rsidR="00B6069E" w:rsidRPr="006C68E6">
        <w:rPr>
          <w:rFonts w:eastAsia="Times New Roman" w:cstheme="minorHAnsi"/>
          <w:lang w:val="en"/>
        </w:rPr>
        <w:t xml:space="preserve"> </w:t>
      </w:r>
      <w:proofErr w:type="spellStart"/>
      <w:r w:rsidR="00E84D04" w:rsidRPr="006C68E6">
        <w:rPr>
          <w:rFonts w:eastAsia="Times New Roman" w:cstheme="minorHAnsi"/>
          <w:lang w:val="en"/>
        </w:rPr>
        <w:t>perfluorooctanoic</w:t>
      </w:r>
      <w:proofErr w:type="spellEnd"/>
      <w:r w:rsidR="00E84D04" w:rsidRPr="006C68E6">
        <w:rPr>
          <w:rFonts w:eastAsia="Times New Roman" w:cstheme="minorHAnsi"/>
          <w:lang w:val="en"/>
        </w:rPr>
        <w:t xml:space="preserve"> acid (PFOA) and </w:t>
      </w:r>
      <w:proofErr w:type="spellStart"/>
      <w:r w:rsidR="00E84D04" w:rsidRPr="006C68E6">
        <w:rPr>
          <w:rFonts w:eastAsia="Times New Roman" w:cstheme="minorHAnsi"/>
          <w:lang w:val="en"/>
        </w:rPr>
        <w:t>perfluorooctanesulfon</w:t>
      </w:r>
      <w:r w:rsidR="00DB38D0" w:rsidRPr="006C68E6">
        <w:rPr>
          <w:rFonts w:eastAsia="Times New Roman" w:cstheme="minorHAnsi"/>
          <w:lang w:val="en"/>
        </w:rPr>
        <w:t>ic</w:t>
      </w:r>
      <w:proofErr w:type="spellEnd"/>
      <w:r w:rsidR="00DB38D0" w:rsidRPr="006C68E6">
        <w:rPr>
          <w:rFonts w:eastAsia="Times New Roman" w:cstheme="minorHAnsi"/>
          <w:lang w:val="en"/>
        </w:rPr>
        <w:t xml:space="preserve"> acid</w:t>
      </w:r>
      <w:r w:rsidR="00E84D04" w:rsidRPr="006C68E6">
        <w:rPr>
          <w:rFonts w:eastAsia="Times New Roman" w:cstheme="minorHAnsi"/>
          <w:lang w:val="en"/>
        </w:rPr>
        <w:t xml:space="preserve"> (PFOS). </w:t>
      </w:r>
      <w:r w:rsidRPr="006C68E6">
        <w:rPr>
          <w:rFonts w:eastAsia="Times New Roman" w:cstheme="minorHAnsi"/>
          <w:lang w:val="en"/>
        </w:rPr>
        <w:t xml:space="preserve"> </w:t>
      </w:r>
      <w:r w:rsidR="009A12ED" w:rsidRPr="006C68E6">
        <w:rPr>
          <w:rFonts w:eastAsia="Times New Roman" w:cstheme="minorHAnsi"/>
          <w:lang w:val="en"/>
        </w:rPr>
        <w:t xml:space="preserve">The PFOA and PFOS LHA is the level, or amount, </w:t>
      </w:r>
      <w:r w:rsidR="009A12ED" w:rsidRPr="006C68E6">
        <w:rPr>
          <w:rFonts w:eastAsia="Times New Roman" w:cstheme="minorHAnsi"/>
          <w:b/>
          <w:i/>
          <w:lang w:val="en"/>
        </w:rPr>
        <w:t>below which no harm is expected from these chemicals</w:t>
      </w:r>
      <w:r w:rsidR="009A12ED" w:rsidRPr="006C68E6">
        <w:rPr>
          <w:rFonts w:eastAsia="Times New Roman" w:cstheme="minorHAnsi"/>
          <w:lang w:val="en"/>
        </w:rPr>
        <w:t xml:space="preserve">.  </w:t>
      </w:r>
      <w:r w:rsidR="00E84D04" w:rsidRPr="006C68E6">
        <w:rPr>
          <w:rFonts w:eastAsia="Times New Roman" w:cstheme="minorHAnsi"/>
          <w:lang w:val="en"/>
        </w:rPr>
        <w:t>The LHA level is 70 parts per trillion (</w:t>
      </w:r>
      <w:proofErr w:type="spellStart"/>
      <w:r w:rsidR="00E84D04" w:rsidRPr="006C68E6">
        <w:rPr>
          <w:rFonts w:eastAsia="Times New Roman" w:cstheme="minorHAnsi"/>
          <w:lang w:val="en"/>
        </w:rPr>
        <w:t>ppt</w:t>
      </w:r>
      <w:proofErr w:type="spellEnd"/>
      <w:r w:rsidR="00E84D04" w:rsidRPr="006C68E6">
        <w:rPr>
          <w:rFonts w:eastAsia="Times New Roman" w:cstheme="minorHAnsi"/>
          <w:lang w:val="en"/>
        </w:rPr>
        <w:t xml:space="preserve">) for PFOA and </w:t>
      </w:r>
      <w:r w:rsidR="001D2519" w:rsidRPr="006C68E6">
        <w:rPr>
          <w:rFonts w:eastAsia="Times New Roman" w:cstheme="minorHAnsi"/>
          <w:lang w:val="en"/>
        </w:rPr>
        <w:t xml:space="preserve">70 </w:t>
      </w:r>
      <w:proofErr w:type="spellStart"/>
      <w:r w:rsidR="001D2519" w:rsidRPr="006C68E6">
        <w:rPr>
          <w:rFonts w:eastAsia="Times New Roman" w:cstheme="minorHAnsi"/>
          <w:lang w:val="en"/>
        </w:rPr>
        <w:t>ppt</w:t>
      </w:r>
      <w:proofErr w:type="spellEnd"/>
      <w:r w:rsidR="001D2519" w:rsidRPr="006C68E6">
        <w:rPr>
          <w:rFonts w:eastAsia="Times New Roman" w:cstheme="minorHAnsi"/>
          <w:lang w:val="en"/>
        </w:rPr>
        <w:t xml:space="preserve"> for </w:t>
      </w:r>
      <w:r w:rsidR="00E84D04" w:rsidRPr="006C68E6">
        <w:rPr>
          <w:rFonts w:eastAsia="Times New Roman" w:cstheme="minorHAnsi"/>
          <w:lang w:val="en"/>
        </w:rPr>
        <w:t>PFOS</w:t>
      </w:r>
      <w:r w:rsidR="001D2519" w:rsidRPr="006C68E6">
        <w:rPr>
          <w:rFonts w:eastAsia="Times New Roman" w:cstheme="minorHAnsi"/>
          <w:lang w:val="en"/>
        </w:rPr>
        <w:t xml:space="preserve">.  If both </w:t>
      </w:r>
      <w:r w:rsidR="009A12ED" w:rsidRPr="006C68E6">
        <w:rPr>
          <w:rFonts w:eastAsia="Times New Roman" w:cstheme="minorHAnsi"/>
          <w:lang w:val="en"/>
        </w:rPr>
        <w:t xml:space="preserve">PFOA and PFOS </w:t>
      </w:r>
      <w:r w:rsidR="001D2519" w:rsidRPr="006C68E6">
        <w:rPr>
          <w:rFonts w:eastAsia="Times New Roman" w:cstheme="minorHAnsi"/>
          <w:lang w:val="en"/>
        </w:rPr>
        <w:t xml:space="preserve">are present, the LHA is 70 </w:t>
      </w:r>
      <w:proofErr w:type="spellStart"/>
      <w:r w:rsidR="001D2519" w:rsidRPr="006C68E6">
        <w:rPr>
          <w:rFonts w:eastAsia="Times New Roman" w:cstheme="minorHAnsi"/>
          <w:lang w:val="en"/>
        </w:rPr>
        <w:t>ppt</w:t>
      </w:r>
      <w:proofErr w:type="spellEnd"/>
      <w:r w:rsidR="001D2519" w:rsidRPr="006C68E6">
        <w:rPr>
          <w:rFonts w:eastAsia="Times New Roman" w:cstheme="minorHAnsi"/>
          <w:lang w:val="en"/>
        </w:rPr>
        <w:t xml:space="preserve"> for the combined concentration.</w:t>
      </w:r>
    </w:p>
    <w:p w14:paraId="16B47B3E" w14:textId="796ECF80" w:rsidR="00FF2FCA" w:rsidRPr="006C68E6" w:rsidRDefault="006C32E5" w:rsidP="00755AE0">
      <w:pPr>
        <w:spacing w:after="165" w:line="240" w:lineRule="auto"/>
        <w:jc w:val="both"/>
        <w:rPr>
          <w:rFonts w:eastAsia="Times New Roman" w:cstheme="minorHAnsi"/>
          <w:color w:val="505060"/>
        </w:rPr>
      </w:pPr>
      <w:r w:rsidRPr="006C68E6">
        <w:rPr>
          <w:rFonts w:eastAsia="Times New Roman" w:cstheme="minorHAnsi"/>
          <w:lang w:val="en"/>
        </w:rPr>
        <w:t xml:space="preserve">The amount of PFOA and PFOS combined in the sample collected from the </w:t>
      </w:r>
      <w:r w:rsidR="00CB7208">
        <w:rPr>
          <w:rFonts w:eastAsia="Times New Roman" w:cstheme="minorHAnsi"/>
          <w:lang w:val="en"/>
        </w:rPr>
        <w:t xml:space="preserve">St. Clair Water and Sewer Authority </w:t>
      </w:r>
      <w:r w:rsidRPr="006C68E6">
        <w:rPr>
          <w:rFonts w:eastAsia="Times New Roman" w:cstheme="minorHAnsi"/>
          <w:lang w:val="en"/>
        </w:rPr>
        <w:t xml:space="preserve">drinking water </w:t>
      </w:r>
      <w:r w:rsidR="00050D48">
        <w:rPr>
          <w:rFonts w:eastAsia="Times New Roman" w:cstheme="minorHAnsi"/>
          <w:lang w:val="en"/>
        </w:rPr>
        <w:t xml:space="preserve">using EPA Method 537 </w:t>
      </w:r>
      <w:r w:rsidRPr="006C68E6">
        <w:rPr>
          <w:rFonts w:eastAsia="Times New Roman" w:cstheme="minorHAnsi"/>
          <w:lang w:val="en"/>
        </w:rPr>
        <w:t xml:space="preserve">was </w:t>
      </w:r>
      <w:r w:rsidR="00CB7208" w:rsidRPr="00CB7208">
        <w:rPr>
          <w:rFonts w:eastAsia="Times New Roman" w:cstheme="minorHAnsi"/>
          <w:lang w:val="en"/>
        </w:rPr>
        <w:t>1.92</w:t>
      </w:r>
      <w:r w:rsidR="00CB7208">
        <w:rPr>
          <w:rFonts w:eastAsia="Times New Roman" w:cstheme="minorHAnsi"/>
          <w:lang w:val="en"/>
        </w:rPr>
        <w:t xml:space="preserve"> </w:t>
      </w:r>
      <w:proofErr w:type="spellStart"/>
      <w:r w:rsidR="00CB7208">
        <w:rPr>
          <w:rFonts w:eastAsia="Times New Roman" w:cstheme="minorHAnsi"/>
          <w:lang w:val="en"/>
        </w:rPr>
        <w:t>ppt</w:t>
      </w:r>
      <w:proofErr w:type="spellEnd"/>
      <w:r w:rsidRPr="006C68E6">
        <w:rPr>
          <w:rFonts w:eastAsia="Times New Roman" w:cstheme="minorHAnsi"/>
          <w:lang w:val="en"/>
        </w:rPr>
        <w:t xml:space="preserve">, </w:t>
      </w:r>
      <w:r w:rsidRPr="00386985">
        <w:rPr>
          <w:rFonts w:eastAsia="Times New Roman" w:cstheme="minorHAnsi"/>
          <w:highlight w:val="yellow"/>
          <w:lang w:val="en"/>
        </w:rPr>
        <w:t xml:space="preserve">which is </w:t>
      </w:r>
      <w:r w:rsidR="007E0033" w:rsidRPr="00386985">
        <w:rPr>
          <w:rFonts w:eastAsia="Times New Roman" w:cstheme="minorHAnsi"/>
          <w:highlight w:val="yellow"/>
          <w:lang w:val="en"/>
        </w:rPr>
        <w:t xml:space="preserve">much </w:t>
      </w:r>
      <w:r w:rsidRPr="00386985">
        <w:rPr>
          <w:rFonts w:eastAsia="Times New Roman" w:cstheme="minorHAnsi"/>
          <w:highlight w:val="yellow"/>
          <w:lang w:val="en"/>
        </w:rPr>
        <w:t xml:space="preserve">lower than the </w:t>
      </w:r>
      <w:r w:rsidR="007E0033" w:rsidRPr="00386985">
        <w:rPr>
          <w:rFonts w:eastAsia="Times New Roman" w:cstheme="minorHAnsi"/>
          <w:highlight w:val="yellow"/>
          <w:lang w:val="en"/>
        </w:rPr>
        <w:t xml:space="preserve">70 </w:t>
      </w:r>
      <w:proofErr w:type="spellStart"/>
      <w:r w:rsidR="007E0033" w:rsidRPr="00386985">
        <w:rPr>
          <w:rFonts w:eastAsia="Times New Roman" w:cstheme="minorHAnsi"/>
          <w:highlight w:val="yellow"/>
          <w:lang w:val="en"/>
        </w:rPr>
        <w:t>ppt</w:t>
      </w:r>
      <w:proofErr w:type="spellEnd"/>
      <w:r w:rsidR="007E0033" w:rsidRPr="00386985">
        <w:rPr>
          <w:rFonts w:eastAsia="Times New Roman" w:cstheme="minorHAnsi"/>
          <w:highlight w:val="yellow"/>
          <w:lang w:val="en"/>
        </w:rPr>
        <w:t xml:space="preserve"> </w:t>
      </w:r>
      <w:r w:rsidRPr="00386985">
        <w:rPr>
          <w:rFonts w:eastAsia="Times New Roman" w:cstheme="minorHAnsi"/>
          <w:highlight w:val="yellow"/>
          <w:lang w:val="en"/>
        </w:rPr>
        <w:t>L</w:t>
      </w:r>
      <w:r w:rsidR="009D29FA" w:rsidRPr="00386985">
        <w:rPr>
          <w:rFonts w:eastAsia="Times New Roman" w:cstheme="minorHAnsi"/>
          <w:highlight w:val="yellow"/>
          <w:lang w:val="en"/>
        </w:rPr>
        <w:t>HA</w:t>
      </w:r>
      <w:r w:rsidRPr="00386985">
        <w:rPr>
          <w:rFonts w:eastAsia="Times New Roman" w:cstheme="minorHAnsi"/>
          <w:highlight w:val="yellow"/>
          <w:lang w:val="en"/>
        </w:rPr>
        <w:t xml:space="preserve"> for the</w:t>
      </w:r>
      <w:r w:rsidR="009A12ED" w:rsidRPr="00386985">
        <w:rPr>
          <w:rFonts w:eastAsia="Times New Roman" w:cstheme="minorHAnsi"/>
          <w:highlight w:val="yellow"/>
          <w:lang w:val="en"/>
        </w:rPr>
        <w:t xml:space="preserve"> combination of these</w:t>
      </w:r>
      <w:r w:rsidRPr="00386985">
        <w:rPr>
          <w:rFonts w:eastAsia="Times New Roman" w:cstheme="minorHAnsi"/>
          <w:highlight w:val="yellow"/>
          <w:lang w:val="en"/>
        </w:rPr>
        <w:t xml:space="preserve"> two chemicals</w:t>
      </w:r>
      <w:r w:rsidRPr="006C68E6">
        <w:rPr>
          <w:rFonts w:eastAsia="Times New Roman" w:cstheme="minorHAnsi"/>
          <w:lang w:val="en"/>
        </w:rPr>
        <w:t xml:space="preserve">. </w:t>
      </w:r>
      <w:r w:rsidR="00FD63AB" w:rsidRPr="006C68E6">
        <w:rPr>
          <w:rFonts w:eastAsia="Times New Roman" w:cstheme="minorHAnsi"/>
          <w:lang w:val="en"/>
        </w:rPr>
        <w:t xml:space="preserve"> </w:t>
      </w:r>
      <w:r w:rsidR="00E84D04" w:rsidRPr="006C68E6">
        <w:rPr>
          <w:rFonts w:eastAsia="Times New Roman" w:cstheme="minorHAnsi"/>
          <w:lang w:val="en"/>
        </w:rPr>
        <w:t>There are</w:t>
      </w:r>
      <w:r w:rsidR="00FD63AB" w:rsidRPr="006C68E6">
        <w:rPr>
          <w:rFonts w:eastAsia="Times New Roman" w:cstheme="minorHAnsi"/>
          <w:lang w:val="en"/>
        </w:rPr>
        <w:t xml:space="preserve"> many</w:t>
      </w:r>
      <w:r w:rsidR="00E84D04" w:rsidRPr="006C68E6">
        <w:rPr>
          <w:rFonts w:eastAsia="Times New Roman" w:cstheme="minorHAnsi"/>
          <w:lang w:val="en"/>
        </w:rPr>
        <w:t xml:space="preserve"> other PFAS compounds that </w:t>
      </w:r>
      <w:r w:rsidR="00FD63AB" w:rsidRPr="006C68E6">
        <w:rPr>
          <w:rFonts w:eastAsia="Times New Roman" w:cstheme="minorHAnsi"/>
          <w:lang w:val="en"/>
        </w:rPr>
        <w:t xml:space="preserve">currently </w:t>
      </w:r>
      <w:r w:rsidR="00E84D04" w:rsidRPr="006C68E6">
        <w:rPr>
          <w:rFonts w:eastAsia="Times New Roman" w:cstheme="minorHAnsi"/>
          <w:lang w:val="en"/>
        </w:rPr>
        <w:t>do not have LHA levels.</w:t>
      </w:r>
      <w:r w:rsidR="001D2519" w:rsidRPr="006C68E6">
        <w:rPr>
          <w:rFonts w:eastAsia="Times New Roman" w:cstheme="minorHAnsi"/>
          <w:lang w:val="en"/>
        </w:rPr>
        <w:t xml:space="preserve">  </w:t>
      </w:r>
      <w:r w:rsidR="001D2519" w:rsidRPr="006C68E6">
        <w:rPr>
          <w:rFonts w:eastAsia="Times New Roman" w:cstheme="minorHAnsi"/>
        </w:rPr>
        <w:t>For information on PFOA, PFOS and other PFAS</w:t>
      </w:r>
      <w:r w:rsidR="009A12ED" w:rsidRPr="006C68E6">
        <w:rPr>
          <w:rFonts w:eastAsia="Times New Roman" w:cstheme="minorHAnsi"/>
        </w:rPr>
        <w:t>,</w:t>
      </w:r>
      <w:r w:rsidR="001D2519" w:rsidRPr="006C68E6">
        <w:rPr>
          <w:rFonts w:eastAsia="Times New Roman" w:cstheme="minorHAnsi"/>
        </w:rPr>
        <w:t xml:space="preserve"> including possible health outcomes, you may visit these websites:</w:t>
      </w:r>
      <w:r w:rsidR="001D2519" w:rsidRPr="006C68E6">
        <w:rPr>
          <w:rFonts w:eastAsia="Times New Roman" w:cstheme="minorHAnsi"/>
          <w:color w:val="505060"/>
        </w:rPr>
        <w:t xml:space="preserve"> </w:t>
      </w:r>
    </w:p>
    <w:p w14:paraId="344AF24E" w14:textId="77777777" w:rsidR="00740E59" w:rsidRPr="00920DAC" w:rsidRDefault="00740E59" w:rsidP="00740E59">
      <w:pPr>
        <w:pStyle w:val="ListParagraph"/>
        <w:numPr>
          <w:ilvl w:val="0"/>
          <w:numId w:val="6"/>
        </w:numPr>
        <w:spacing w:after="200" w:line="276" w:lineRule="auto"/>
        <w:rPr>
          <w:rFonts w:ascii="Arial" w:hAnsi="Arial" w:cs="Arial"/>
        </w:rPr>
      </w:pPr>
      <w:bookmarkStart w:id="4" w:name="How_can_PFAS_affect_people's_health"/>
      <w:bookmarkStart w:id="5" w:name="Who_can_I_call_if_I_have_questions_about"/>
      <w:r w:rsidRPr="00C51E8C">
        <w:rPr>
          <w:rFonts w:ascii="Arial" w:hAnsi="Arial" w:cs="Arial"/>
          <w:b/>
        </w:rPr>
        <w:t>State of Michigan PFAS Action Response Team</w:t>
      </w:r>
      <w:r>
        <w:rPr>
          <w:rFonts w:ascii="Arial" w:hAnsi="Arial" w:cs="Arial"/>
        </w:rPr>
        <w:t xml:space="preserve"> (MPART) webpage</w:t>
      </w:r>
      <w:r w:rsidRPr="00920DAC">
        <w:rPr>
          <w:rFonts w:ascii="Arial" w:hAnsi="Arial" w:cs="Arial"/>
        </w:rPr>
        <w:t xml:space="preserve"> </w:t>
      </w:r>
      <w:r>
        <w:rPr>
          <w:rFonts w:ascii="Arial" w:hAnsi="Arial" w:cs="Arial"/>
        </w:rPr>
        <w:t>serving as the main resource for public information on PFAS contamination in Michigan</w:t>
      </w:r>
      <w:r>
        <w:rPr>
          <w:rFonts w:ascii="Arial" w:hAnsi="Arial" w:cs="Arial"/>
        </w:rPr>
        <w:br/>
      </w:r>
      <w:hyperlink r:id="rId9" w:history="1">
        <w:r w:rsidRPr="00C83170">
          <w:rPr>
            <w:rStyle w:val="Hyperlink"/>
            <w:rFonts w:ascii="Arial" w:hAnsi="Arial" w:cs="Arial"/>
          </w:rPr>
          <w:t>www.michigan.gov/pfasresponse</w:t>
        </w:r>
      </w:hyperlink>
      <w:r w:rsidRPr="00920DAC">
        <w:rPr>
          <w:rFonts w:ascii="Arial" w:hAnsi="Arial" w:cs="Arial"/>
        </w:rPr>
        <w:t xml:space="preserve"> </w:t>
      </w:r>
    </w:p>
    <w:p w14:paraId="3A3E60EB" w14:textId="77777777" w:rsidR="00740E59" w:rsidRPr="00920DAC" w:rsidRDefault="00740E59" w:rsidP="00740E59">
      <w:pPr>
        <w:pStyle w:val="ListParagraph"/>
        <w:numPr>
          <w:ilvl w:val="0"/>
          <w:numId w:val="6"/>
        </w:numPr>
        <w:spacing w:after="0" w:line="240" w:lineRule="auto"/>
        <w:rPr>
          <w:rFonts w:ascii="Arial" w:eastAsia="Times New Roman" w:hAnsi="Arial" w:cs="Arial"/>
        </w:rPr>
      </w:pPr>
      <w:r w:rsidRPr="00C51E8C">
        <w:rPr>
          <w:rFonts w:ascii="Arial" w:hAnsi="Arial" w:cs="Arial"/>
          <w:b/>
        </w:rPr>
        <w:lastRenderedPageBreak/>
        <w:t>United States Environmental Protection Agency</w:t>
      </w:r>
      <w:r>
        <w:rPr>
          <w:rFonts w:ascii="Arial" w:hAnsi="Arial" w:cs="Arial"/>
        </w:rPr>
        <w:t xml:space="preserve"> (US EPA) webpage including basic information, US EPA actions, and links to informational resources</w:t>
      </w:r>
      <w:r>
        <w:rPr>
          <w:rFonts w:ascii="Arial" w:hAnsi="Arial" w:cs="Arial"/>
        </w:rPr>
        <w:br/>
      </w:r>
      <w:hyperlink r:id="rId10" w:history="1">
        <w:r w:rsidRPr="00C83170">
          <w:rPr>
            <w:rStyle w:val="Hyperlink"/>
            <w:rFonts w:ascii="Arial" w:eastAsia="Times New Roman" w:hAnsi="Arial" w:cs="Arial"/>
          </w:rPr>
          <w:t>www.epa.gov/pfas</w:t>
        </w:r>
      </w:hyperlink>
      <w:r w:rsidRPr="00920DAC">
        <w:rPr>
          <w:rFonts w:ascii="Arial" w:eastAsia="Times New Roman" w:hAnsi="Arial" w:cs="Arial"/>
        </w:rPr>
        <w:t xml:space="preserve"> </w:t>
      </w:r>
    </w:p>
    <w:p w14:paraId="0618F543" w14:textId="0685AF4F" w:rsidR="00740E59" w:rsidRDefault="00740E59" w:rsidP="00740E59">
      <w:pPr>
        <w:pStyle w:val="ListParagraph"/>
        <w:numPr>
          <w:ilvl w:val="0"/>
          <w:numId w:val="6"/>
        </w:numPr>
        <w:spacing w:after="0" w:line="240" w:lineRule="auto"/>
        <w:rPr>
          <w:rFonts w:ascii="Arial" w:eastAsia="Times New Roman" w:hAnsi="Arial" w:cs="Arial"/>
        </w:rPr>
      </w:pPr>
      <w:r w:rsidRPr="00C51E8C">
        <w:rPr>
          <w:rFonts w:ascii="Arial" w:hAnsi="Arial" w:cs="Arial"/>
          <w:b/>
        </w:rPr>
        <w:t>Agency for Toxic Substances and Disease Registry</w:t>
      </w:r>
      <w:r>
        <w:rPr>
          <w:rFonts w:ascii="Arial" w:hAnsi="Arial" w:cs="Arial"/>
        </w:rPr>
        <w:t xml:space="preserve"> (ASTDR) webpage including health information, exposure, and links to additional resources </w:t>
      </w:r>
      <w:r>
        <w:rPr>
          <w:rFonts w:ascii="Arial" w:hAnsi="Arial" w:cs="Arial"/>
        </w:rPr>
        <w:br/>
      </w:r>
      <w:hyperlink r:id="rId11" w:history="1">
        <w:r w:rsidRPr="00C83170">
          <w:rPr>
            <w:rStyle w:val="Hyperlink"/>
            <w:rFonts w:ascii="Arial" w:eastAsia="Times New Roman" w:hAnsi="Arial" w:cs="Arial"/>
          </w:rPr>
          <w:t>www.atsdr.cdc.gov/pfas</w:t>
        </w:r>
      </w:hyperlink>
      <w:r w:rsidRPr="00920DAC">
        <w:rPr>
          <w:rFonts w:ascii="Arial" w:eastAsia="Times New Roman" w:hAnsi="Arial" w:cs="Arial"/>
        </w:rPr>
        <w:t xml:space="preserve"> </w:t>
      </w:r>
    </w:p>
    <w:p w14:paraId="51A3245E" w14:textId="77777777" w:rsidR="00740E59" w:rsidRPr="00920DAC" w:rsidRDefault="00740E59" w:rsidP="00740E59">
      <w:pPr>
        <w:pStyle w:val="ListParagraph"/>
        <w:spacing w:after="0" w:line="240" w:lineRule="auto"/>
        <w:rPr>
          <w:rFonts w:ascii="Arial" w:eastAsia="Times New Roman" w:hAnsi="Arial" w:cs="Arial"/>
        </w:rPr>
      </w:pPr>
    </w:p>
    <w:p w14:paraId="1951E8C4" w14:textId="77777777" w:rsidR="00F23392" w:rsidRPr="006C68E6" w:rsidRDefault="00F23392" w:rsidP="005B4A56">
      <w:pPr>
        <w:spacing w:after="0" w:line="240" w:lineRule="auto"/>
        <w:jc w:val="both"/>
        <w:rPr>
          <w:rFonts w:eastAsia="Times New Roman" w:cstheme="minorHAnsi"/>
          <w:color w:val="505060"/>
          <w:sz w:val="28"/>
          <w:lang w:val="en"/>
        </w:rPr>
      </w:pPr>
      <w:r w:rsidRPr="006C68E6">
        <w:rPr>
          <w:rFonts w:eastAsia="Times New Roman" w:cstheme="minorHAnsi"/>
          <w:b/>
          <w:bCs/>
          <w:color w:val="288079"/>
          <w:sz w:val="28"/>
          <w:lang w:val="en"/>
        </w:rPr>
        <w:t>How can PFAS affect people’s health?</w:t>
      </w:r>
      <w:bookmarkEnd w:id="4"/>
    </w:p>
    <w:p w14:paraId="765B7161" w14:textId="77777777" w:rsidR="00F23392" w:rsidRPr="006C68E6" w:rsidRDefault="00F23392" w:rsidP="00F23392">
      <w:pPr>
        <w:pStyle w:val="NoSpacing"/>
        <w:rPr>
          <w:lang w:val="en"/>
        </w:rPr>
      </w:pPr>
      <w:r w:rsidRPr="006C68E6">
        <w:rPr>
          <w:lang w:val="en"/>
        </w:rPr>
        <w:t xml:space="preserve">Some scientific studies suggest that certain PFAS may affect different systems in the body.  The National Center for Environmental Health (NCEH)/Agency for Toxic Substances and Disease Registry (ATSDR) </w:t>
      </w:r>
      <w:proofErr w:type="gramStart"/>
      <w:r w:rsidRPr="006C68E6">
        <w:rPr>
          <w:lang w:val="en"/>
        </w:rPr>
        <w:t>is</w:t>
      </w:r>
      <w:proofErr w:type="gramEnd"/>
      <w:r w:rsidRPr="006C68E6">
        <w:rPr>
          <w:lang w:val="en"/>
        </w:rPr>
        <w:t xml:space="preserve"> working with various partners to better understand how exposure to PFAS might affect people’s health. </w:t>
      </w:r>
    </w:p>
    <w:p w14:paraId="2D198FB3" w14:textId="77777777" w:rsidR="00F23392" w:rsidRDefault="00F23392" w:rsidP="00F23392">
      <w:pPr>
        <w:pStyle w:val="NoSpacing"/>
        <w:rPr>
          <w:lang w:val="en"/>
        </w:rPr>
      </w:pPr>
      <w:r w:rsidRPr="006C68E6">
        <w:rPr>
          <w:lang w:val="en"/>
        </w:rPr>
        <w:t xml:space="preserve">If you are concerned about exposure to PFAS in your drinking water, </w:t>
      </w:r>
      <w:r>
        <w:rPr>
          <w:lang w:val="en"/>
        </w:rPr>
        <w:t>you may contact one of the following agencies</w:t>
      </w:r>
    </w:p>
    <w:p w14:paraId="48AA8A70" w14:textId="77777777" w:rsidR="00F23392" w:rsidRPr="000E188D" w:rsidRDefault="00F23392" w:rsidP="00F23392">
      <w:pPr>
        <w:pStyle w:val="NoSpacing"/>
        <w:numPr>
          <w:ilvl w:val="0"/>
          <w:numId w:val="5"/>
        </w:numPr>
        <w:rPr>
          <w:lang w:val="en"/>
        </w:rPr>
      </w:pPr>
      <w:r w:rsidRPr="000E188D">
        <w:rPr>
          <w:b/>
          <w:lang w:val="en"/>
        </w:rPr>
        <w:t>Michigan Department of Health and Human Services</w:t>
      </w:r>
      <w:r w:rsidRPr="000E188D">
        <w:rPr>
          <w:lang w:val="en"/>
        </w:rPr>
        <w:t xml:space="preserve"> (DHHS) Toxicology Hotline at 800-648-6942 </w:t>
      </w:r>
    </w:p>
    <w:p w14:paraId="518DBE4F" w14:textId="1665B75E" w:rsidR="00F23392" w:rsidRDefault="00F23392" w:rsidP="00F23392">
      <w:pPr>
        <w:pStyle w:val="NoSpacing"/>
        <w:numPr>
          <w:ilvl w:val="0"/>
          <w:numId w:val="5"/>
        </w:numPr>
        <w:rPr>
          <w:lang w:val="en"/>
        </w:rPr>
      </w:pPr>
      <w:r w:rsidRPr="000E188D">
        <w:rPr>
          <w:b/>
          <w:lang w:val="en"/>
        </w:rPr>
        <w:t>Centers for Disease Control and Prevention</w:t>
      </w:r>
      <w:r w:rsidRPr="000E188D">
        <w:rPr>
          <w:lang w:val="en"/>
        </w:rPr>
        <w:t xml:space="preserve"> (CDC)/ATSDR: </w:t>
      </w:r>
      <w:hyperlink r:id="rId12" w:history="1">
        <w:r w:rsidRPr="000E188D">
          <w:rPr>
            <w:b/>
            <w:bCs/>
            <w:color w:val="288079"/>
            <w:lang w:val="en"/>
          </w:rPr>
          <w:t>https://www.cdc.gov/cdc-info/</w:t>
        </w:r>
      </w:hyperlink>
      <w:r w:rsidRPr="000E188D">
        <w:rPr>
          <w:lang w:val="en"/>
        </w:rPr>
        <w:t xml:space="preserve"> or 800-232-4636 </w:t>
      </w:r>
    </w:p>
    <w:p w14:paraId="461574D1" w14:textId="1515102D" w:rsidR="0058038F" w:rsidRPr="006C68E6" w:rsidRDefault="00F23392" w:rsidP="00F23392">
      <w:pPr>
        <w:pStyle w:val="NoSpacing"/>
        <w:rPr>
          <w:rFonts w:eastAsia="Times New Roman" w:cstheme="minorHAnsi"/>
          <w:color w:val="505060"/>
          <w:lang w:val="en"/>
        </w:rPr>
      </w:pPr>
      <w:r w:rsidRPr="000E188D">
        <w:rPr>
          <w:lang w:val="en"/>
        </w:rPr>
        <w:t xml:space="preserve">Currently, scientists are still learning about the health effects of exposures to PFAS, including exposure to mixtures. </w:t>
      </w:r>
      <w:r>
        <w:rPr>
          <w:lang w:val="en"/>
        </w:rPr>
        <w:br/>
      </w:r>
    </w:p>
    <w:p w14:paraId="74B0BD54" w14:textId="77777777" w:rsidR="00B42B9B" w:rsidRPr="006C68E6" w:rsidRDefault="00B42B9B" w:rsidP="005B4A56">
      <w:pPr>
        <w:spacing w:after="0" w:line="240" w:lineRule="auto"/>
        <w:jc w:val="both"/>
        <w:rPr>
          <w:rFonts w:eastAsia="Times New Roman" w:cstheme="minorHAnsi"/>
          <w:color w:val="505060"/>
          <w:sz w:val="28"/>
          <w:lang w:val="en"/>
        </w:rPr>
      </w:pPr>
      <w:bookmarkStart w:id="6" w:name="May_I_bathe_or_swim_in_water_containing_"/>
      <w:r w:rsidRPr="006C68E6">
        <w:rPr>
          <w:rFonts w:eastAsia="Times New Roman" w:cstheme="minorHAnsi"/>
          <w:b/>
          <w:bCs/>
          <w:color w:val="288079"/>
          <w:sz w:val="28"/>
          <w:lang w:val="en"/>
        </w:rPr>
        <w:t>May I bathe or swim in water containing PFAS?</w:t>
      </w:r>
      <w:bookmarkEnd w:id="6"/>
    </w:p>
    <w:p w14:paraId="3B5C3D3F" w14:textId="77777777" w:rsidR="00B42B9B" w:rsidRPr="00F23392" w:rsidRDefault="00B42B9B" w:rsidP="00B42B9B">
      <w:pPr>
        <w:spacing w:after="165" w:line="240" w:lineRule="auto"/>
        <w:jc w:val="both"/>
        <w:rPr>
          <w:rFonts w:eastAsia="Times New Roman" w:cstheme="minorHAnsi"/>
          <w:lang w:val="en"/>
        </w:rPr>
      </w:pPr>
      <w:r w:rsidRPr="00F23392">
        <w:rPr>
          <w:rFonts w:eastAsia="Times New Roman" w:cstheme="minorHAnsi"/>
          <w:lang w:val="en"/>
        </w:rPr>
        <w:t xml:space="preserve">Yes; PFAS does not easily absorb into the skin.  It is safe to bathe, as well as do your laundry and household cleaning.  It is also safe to swim in and use recreationally. </w:t>
      </w:r>
    </w:p>
    <w:p w14:paraId="3DF59DBA" w14:textId="77777777" w:rsidR="00B42B9B" w:rsidRPr="006C68E6" w:rsidRDefault="00B42B9B" w:rsidP="005B4A56">
      <w:pPr>
        <w:spacing w:after="0" w:line="240" w:lineRule="auto"/>
        <w:jc w:val="both"/>
        <w:rPr>
          <w:rFonts w:eastAsia="Times New Roman" w:cstheme="minorHAnsi"/>
          <w:color w:val="505060"/>
          <w:sz w:val="28"/>
          <w:lang w:val="en"/>
        </w:rPr>
      </w:pPr>
      <w:bookmarkStart w:id="7" w:name="Is_it_safe_to_eat_fish_in_these_areas?"/>
      <w:bookmarkStart w:id="8" w:name="What_other_ways_could_I_be_exposed_to_PF"/>
      <w:r w:rsidRPr="006C68E6">
        <w:rPr>
          <w:rFonts w:eastAsia="Times New Roman" w:cstheme="minorHAnsi"/>
          <w:b/>
          <w:bCs/>
          <w:color w:val="288079"/>
          <w:sz w:val="28"/>
          <w:lang w:val="en"/>
        </w:rPr>
        <w:t>Is it safe to eat fish in these areas?</w:t>
      </w:r>
      <w:bookmarkEnd w:id="7"/>
    </w:p>
    <w:p w14:paraId="12B0CF3A" w14:textId="7ABDEC95" w:rsidR="00B42B9B" w:rsidRPr="006C68E6" w:rsidRDefault="00825AD4" w:rsidP="00B42B9B">
      <w:pPr>
        <w:spacing w:after="165" w:line="240" w:lineRule="auto"/>
        <w:jc w:val="both"/>
        <w:rPr>
          <w:rFonts w:eastAsia="Times New Roman" w:cstheme="minorHAnsi"/>
          <w:color w:val="505060"/>
          <w:lang w:val="en"/>
        </w:rPr>
      </w:pPr>
      <w:r>
        <w:rPr>
          <w:rFonts w:eastAsia="Times New Roman" w:cstheme="minorHAnsi"/>
          <w:lang w:val="en"/>
        </w:rPr>
        <w:t>I</w:t>
      </w:r>
      <w:r w:rsidR="00B42B9B" w:rsidRPr="00F23392">
        <w:rPr>
          <w:rFonts w:eastAsia="Times New Roman" w:cstheme="minorHAnsi"/>
          <w:lang w:val="en"/>
        </w:rPr>
        <w:t xml:space="preserve">nformation is </w:t>
      </w:r>
      <w:r>
        <w:rPr>
          <w:rFonts w:eastAsia="Times New Roman" w:cstheme="minorHAnsi"/>
          <w:lang w:val="en"/>
        </w:rPr>
        <w:t>a</w:t>
      </w:r>
      <w:r w:rsidR="00B42B9B" w:rsidRPr="00F23392">
        <w:rPr>
          <w:rFonts w:eastAsia="Times New Roman" w:cstheme="minorHAnsi"/>
          <w:lang w:val="en"/>
        </w:rPr>
        <w:t xml:space="preserve">vailable in the State of Michigan Eat Safe Fish guides, which are available at </w:t>
      </w:r>
      <w:hyperlink r:id="rId13" w:history="1">
        <w:r w:rsidR="00B42B9B" w:rsidRPr="006C68E6">
          <w:rPr>
            <w:rFonts w:eastAsia="Times New Roman" w:cstheme="minorHAnsi"/>
            <w:b/>
            <w:bCs/>
            <w:color w:val="288079"/>
            <w:lang w:val="en"/>
          </w:rPr>
          <w:t>www.michigan.gov/eatsafefish</w:t>
        </w:r>
      </w:hyperlink>
      <w:r w:rsidR="00B42B9B" w:rsidRPr="006C68E6">
        <w:rPr>
          <w:rFonts w:eastAsia="Times New Roman" w:cstheme="minorHAnsi"/>
          <w:color w:val="505060"/>
          <w:lang w:val="en"/>
        </w:rPr>
        <w:t>.</w:t>
      </w:r>
    </w:p>
    <w:p w14:paraId="387B0FD3" w14:textId="77777777" w:rsidR="00B42B9B" w:rsidRPr="006C68E6" w:rsidRDefault="00B42B9B" w:rsidP="005B4A56">
      <w:pPr>
        <w:spacing w:after="0" w:line="240" w:lineRule="auto"/>
        <w:jc w:val="both"/>
        <w:rPr>
          <w:rFonts w:eastAsia="Times New Roman" w:cstheme="minorHAnsi"/>
          <w:color w:val="505060"/>
          <w:sz w:val="28"/>
          <w:lang w:val="en"/>
        </w:rPr>
      </w:pPr>
      <w:r w:rsidRPr="006C68E6">
        <w:rPr>
          <w:rFonts w:eastAsia="Times New Roman" w:cstheme="minorHAnsi"/>
          <w:b/>
          <w:bCs/>
          <w:color w:val="288079"/>
          <w:sz w:val="28"/>
          <w:lang w:val="en"/>
        </w:rPr>
        <w:t>What other ways could I be exposed to PFOA, PFOS and other PFAS compounds?</w:t>
      </w:r>
      <w:bookmarkEnd w:id="8"/>
    </w:p>
    <w:p w14:paraId="1D7C8733" w14:textId="3997FA2F" w:rsidR="00710074" w:rsidRPr="00F23392" w:rsidRDefault="00B42B9B" w:rsidP="00B42B9B">
      <w:pPr>
        <w:spacing w:after="165" w:line="240" w:lineRule="auto"/>
        <w:jc w:val="both"/>
        <w:rPr>
          <w:rFonts w:eastAsia="Times New Roman" w:cstheme="minorHAnsi"/>
          <w:lang w:val="en"/>
        </w:rPr>
      </w:pPr>
      <w:r w:rsidRPr="00F23392">
        <w:rPr>
          <w:rFonts w:eastAsia="Times New Roman" w:cstheme="minorHAnsi"/>
          <w:lang w:val="en"/>
        </w:rPr>
        <w:t xml:space="preserve">PFAS are used in many consumer products.  They are used in food packaging, such as fast food wrappers and microwave popcorn bags; waterproof and stain resistant fabrics, such as outdoor clothing, upholstery, and carpeting; nonstick coatings on cookware; and cleaning supplies, including some soaps and shampoos.  People can be exposed to these chemicals in house dust, indoor and outdoor air, food, and drinking water.  Usually the amounts of PFAS a person may be exposed to </w:t>
      </w:r>
      <w:proofErr w:type="gramStart"/>
      <w:r w:rsidRPr="00F23392">
        <w:rPr>
          <w:rFonts w:eastAsia="Times New Roman" w:cstheme="minorHAnsi"/>
          <w:lang w:val="en"/>
        </w:rPr>
        <w:t>is</w:t>
      </w:r>
      <w:proofErr w:type="gramEnd"/>
      <w:r w:rsidRPr="00F23392">
        <w:rPr>
          <w:rFonts w:eastAsia="Times New Roman" w:cstheme="minorHAnsi"/>
          <w:lang w:val="en"/>
        </w:rPr>
        <w:t xml:space="preserve"> quite small.</w:t>
      </w:r>
    </w:p>
    <w:p w14:paraId="77A55C60" w14:textId="7F533FA0" w:rsidR="00E84D04" w:rsidRPr="006C68E6" w:rsidRDefault="0058038F" w:rsidP="005B4A56">
      <w:pPr>
        <w:spacing w:after="0" w:line="240" w:lineRule="auto"/>
        <w:jc w:val="both"/>
        <w:rPr>
          <w:rFonts w:eastAsia="Times New Roman" w:cstheme="minorHAnsi"/>
          <w:color w:val="505060"/>
          <w:lang w:val="en"/>
        </w:rPr>
      </w:pPr>
      <w:r w:rsidRPr="006C68E6">
        <w:rPr>
          <w:rFonts w:eastAsia="Times New Roman" w:cstheme="minorHAnsi"/>
          <w:b/>
          <w:bCs/>
          <w:color w:val="288079"/>
          <w:sz w:val="28"/>
          <w:lang w:val="en"/>
        </w:rPr>
        <w:t>W</w:t>
      </w:r>
      <w:r w:rsidR="00E84D04" w:rsidRPr="006C68E6">
        <w:rPr>
          <w:rFonts w:eastAsia="Times New Roman" w:cstheme="minorHAnsi"/>
          <w:b/>
          <w:bCs/>
          <w:color w:val="288079"/>
          <w:sz w:val="28"/>
          <w:lang w:val="en"/>
        </w:rPr>
        <w:t>ho can I call if I have questions about PFAS in my drinking water?</w:t>
      </w:r>
      <w:bookmarkEnd w:id="5"/>
    </w:p>
    <w:p w14:paraId="1DD5B587" w14:textId="4096C328" w:rsidR="00E84D04" w:rsidRPr="00F23392" w:rsidRDefault="00E84D04" w:rsidP="00755AE0">
      <w:pPr>
        <w:spacing w:after="165" w:line="240" w:lineRule="auto"/>
        <w:jc w:val="both"/>
        <w:rPr>
          <w:rFonts w:eastAsia="Times New Roman" w:cstheme="minorHAnsi"/>
          <w:lang w:val="en"/>
        </w:rPr>
      </w:pPr>
      <w:r w:rsidRPr="00F23392">
        <w:rPr>
          <w:rFonts w:eastAsia="Times New Roman" w:cstheme="minorHAnsi"/>
          <w:lang w:val="en"/>
        </w:rPr>
        <w:t xml:space="preserve">If any resident has additional questions regarding this issue, </w:t>
      </w:r>
      <w:r w:rsidR="00373AA0">
        <w:rPr>
          <w:rFonts w:eastAsia="Times New Roman" w:cstheme="minorHAnsi"/>
          <w:lang w:val="en"/>
        </w:rPr>
        <w:t>it is best to email DEQ-PFAS-DrinkingWater@michigan.gov</w:t>
      </w:r>
      <w:r w:rsidRPr="00F23392">
        <w:rPr>
          <w:rFonts w:eastAsia="Times New Roman" w:cstheme="minorHAnsi"/>
          <w:lang w:val="en"/>
        </w:rPr>
        <w:t>.</w:t>
      </w:r>
      <w:r w:rsidR="000750C5" w:rsidRPr="00F23392">
        <w:rPr>
          <w:rFonts w:eastAsia="Times New Roman" w:cstheme="minorHAnsi"/>
          <w:lang w:val="en"/>
        </w:rPr>
        <w:t xml:space="preserve">  You may also</w:t>
      </w:r>
      <w:r w:rsidR="00BA7FBE" w:rsidRPr="00F23392">
        <w:rPr>
          <w:rFonts w:eastAsia="Times New Roman" w:cstheme="minorHAnsi"/>
          <w:lang w:val="en"/>
        </w:rPr>
        <w:t xml:space="preserve"> contact </w:t>
      </w:r>
      <w:r w:rsidR="00100DAF" w:rsidRPr="00F23392">
        <w:rPr>
          <w:rFonts w:eastAsia="Times New Roman" w:cstheme="minorHAnsi"/>
          <w:lang w:val="en"/>
        </w:rPr>
        <w:t>your local health department and they will be able to assist you.</w:t>
      </w:r>
    </w:p>
    <w:p w14:paraId="31CF47EC" w14:textId="4B5E91F0" w:rsidR="00E84D04" w:rsidRPr="006C68E6" w:rsidRDefault="00E84D04" w:rsidP="005B4A56">
      <w:pPr>
        <w:spacing w:after="0" w:line="240" w:lineRule="auto"/>
        <w:jc w:val="both"/>
        <w:rPr>
          <w:rFonts w:eastAsia="Times New Roman" w:cstheme="minorHAnsi"/>
          <w:color w:val="505060"/>
          <w:sz w:val="28"/>
          <w:lang w:val="en"/>
        </w:rPr>
      </w:pPr>
      <w:bookmarkStart w:id="9" w:name="What_is_the_timeline_to_resolve_this_sit"/>
      <w:r w:rsidRPr="006C68E6">
        <w:rPr>
          <w:rFonts w:eastAsia="Times New Roman" w:cstheme="minorHAnsi"/>
          <w:b/>
          <w:bCs/>
          <w:color w:val="288079"/>
          <w:sz w:val="28"/>
          <w:lang w:val="en"/>
        </w:rPr>
        <w:t>What is being done about this issue?</w:t>
      </w:r>
      <w:bookmarkEnd w:id="9"/>
    </w:p>
    <w:p w14:paraId="7806FD66" w14:textId="1B07A78A" w:rsidR="00E84D04" w:rsidRPr="00F23392" w:rsidRDefault="00E84D04" w:rsidP="00755AE0">
      <w:pPr>
        <w:spacing w:after="165" w:line="240" w:lineRule="auto"/>
        <w:jc w:val="both"/>
        <w:rPr>
          <w:rFonts w:eastAsia="Times New Roman" w:cstheme="minorHAnsi"/>
          <w:lang w:val="en"/>
        </w:rPr>
      </w:pPr>
      <w:r w:rsidRPr="00F23392">
        <w:rPr>
          <w:rFonts w:eastAsia="Times New Roman" w:cstheme="minorHAnsi"/>
          <w:lang w:val="en"/>
        </w:rPr>
        <w:t xml:space="preserve">State and local agencies are actively working to obtain more information about this situation as quickly as possible. </w:t>
      </w:r>
      <w:r w:rsidR="00922B7E" w:rsidRPr="00F23392">
        <w:rPr>
          <w:rFonts w:eastAsia="Times New Roman" w:cstheme="minorHAnsi"/>
          <w:lang w:val="en"/>
        </w:rPr>
        <w:t xml:space="preserve">As part of the DEQ’s initiative to proactively test these systems, approximately 1200 </w:t>
      </w:r>
      <w:r w:rsidR="00386985">
        <w:rPr>
          <w:rFonts w:eastAsia="Times New Roman" w:cstheme="minorHAnsi"/>
          <w:lang w:val="en"/>
        </w:rPr>
        <w:t>Community Water Suppl</w:t>
      </w:r>
      <w:r w:rsidR="007D67BF">
        <w:rPr>
          <w:rFonts w:eastAsia="Times New Roman" w:cstheme="minorHAnsi"/>
          <w:lang w:val="en"/>
        </w:rPr>
        <w:t>ies</w:t>
      </w:r>
      <w:r w:rsidR="00922B7E" w:rsidRPr="00F23392">
        <w:rPr>
          <w:rFonts w:eastAsia="Times New Roman" w:cstheme="minorHAnsi"/>
          <w:lang w:val="en"/>
        </w:rPr>
        <w:t xml:space="preserve"> and 460 schools will be sampled over the next 18 months. When complete, this monitoring effort will have sampled the drinking water supply for approximately 75% of Michigan’s residents. </w:t>
      </w:r>
      <w:r w:rsidRPr="00F23392">
        <w:rPr>
          <w:rFonts w:eastAsia="Times New Roman" w:cstheme="minorHAnsi"/>
          <w:lang w:val="en"/>
        </w:rPr>
        <w:t xml:space="preserve">Additional </w:t>
      </w:r>
      <w:r w:rsidR="00386985">
        <w:rPr>
          <w:rFonts w:eastAsia="Times New Roman" w:cstheme="minorHAnsi"/>
          <w:lang w:val="en"/>
        </w:rPr>
        <w:t>monitoring</w:t>
      </w:r>
      <w:r w:rsidR="000750C5" w:rsidRPr="00F23392">
        <w:rPr>
          <w:rFonts w:eastAsia="Times New Roman" w:cstheme="minorHAnsi"/>
          <w:lang w:val="en"/>
        </w:rPr>
        <w:t xml:space="preserve"> of the drinking water</w:t>
      </w:r>
      <w:r w:rsidRPr="00F23392">
        <w:rPr>
          <w:rFonts w:eastAsia="Times New Roman" w:cstheme="minorHAnsi"/>
          <w:lang w:val="en"/>
        </w:rPr>
        <w:t xml:space="preserve"> will be</w:t>
      </w:r>
      <w:r w:rsidR="000750C5" w:rsidRPr="00F23392">
        <w:rPr>
          <w:rFonts w:eastAsia="Times New Roman" w:cstheme="minorHAnsi"/>
          <w:lang w:val="en"/>
        </w:rPr>
        <w:t xml:space="preserve"> conducted </w:t>
      </w:r>
      <w:r w:rsidR="00922B7E" w:rsidRPr="00F23392">
        <w:rPr>
          <w:rFonts w:eastAsia="Times New Roman" w:cstheme="minorHAnsi"/>
          <w:lang w:val="en"/>
        </w:rPr>
        <w:t xml:space="preserve">if determined to be necessary </w:t>
      </w:r>
      <w:r w:rsidR="000750C5" w:rsidRPr="00F23392">
        <w:rPr>
          <w:rFonts w:eastAsia="Times New Roman" w:cstheme="minorHAnsi"/>
          <w:lang w:val="en"/>
        </w:rPr>
        <w:t>to de</w:t>
      </w:r>
      <w:r w:rsidR="006C32E5" w:rsidRPr="00F23392">
        <w:rPr>
          <w:rFonts w:eastAsia="Times New Roman" w:cstheme="minorHAnsi"/>
          <w:lang w:val="en"/>
        </w:rPr>
        <w:t xml:space="preserve">monstrate that </w:t>
      </w:r>
      <w:r w:rsidR="000750C5" w:rsidRPr="00F23392">
        <w:rPr>
          <w:rFonts w:eastAsia="Times New Roman" w:cstheme="minorHAnsi"/>
          <w:lang w:val="en"/>
        </w:rPr>
        <w:t xml:space="preserve">the PFAS levels are consistent, and reliably below </w:t>
      </w:r>
      <w:r w:rsidR="006C32E5" w:rsidRPr="00F23392">
        <w:rPr>
          <w:rFonts w:eastAsia="Times New Roman" w:cstheme="minorHAnsi"/>
          <w:lang w:val="en"/>
        </w:rPr>
        <w:t xml:space="preserve">the </w:t>
      </w:r>
      <w:r w:rsidR="000750C5" w:rsidRPr="00F23392">
        <w:rPr>
          <w:rFonts w:eastAsia="Times New Roman" w:cstheme="minorHAnsi"/>
          <w:lang w:val="en"/>
        </w:rPr>
        <w:t>existing L</w:t>
      </w:r>
      <w:r w:rsidR="009D29FA" w:rsidRPr="00F23392">
        <w:rPr>
          <w:rFonts w:eastAsia="Times New Roman" w:cstheme="minorHAnsi"/>
          <w:lang w:val="en"/>
        </w:rPr>
        <w:t>HA</w:t>
      </w:r>
      <w:r w:rsidR="000750C5" w:rsidRPr="00F23392">
        <w:rPr>
          <w:rFonts w:eastAsia="Times New Roman" w:cstheme="minorHAnsi"/>
          <w:lang w:val="en"/>
        </w:rPr>
        <w:t xml:space="preserve">.  </w:t>
      </w:r>
      <w:r w:rsidR="00922B7E" w:rsidRPr="00F23392">
        <w:rPr>
          <w:rFonts w:eastAsia="Times New Roman" w:cstheme="minorHAnsi"/>
          <w:lang w:val="en"/>
        </w:rPr>
        <w:t>If a possible source is suspected, a</w:t>
      </w:r>
      <w:r w:rsidR="000750C5" w:rsidRPr="00F23392">
        <w:rPr>
          <w:rFonts w:eastAsia="Times New Roman" w:cstheme="minorHAnsi"/>
          <w:lang w:val="en"/>
        </w:rPr>
        <w:t xml:space="preserve">dditional monitoring in and around </w:t>
      </w:r>
      <w:r w:rsidRPr="00F23392">
        <w:rPr>
          <w:rFonts w:eastAsia="Times New Roman" w:cstheme="minorHAnsi"/>
          <w:lang w:val="en"/>
        </w:rPr>
        <w:t>affected areas</w:t>
      </w:r>
      <w:r w:rsidR="000750C5" w:rsidRPr="00F23392">
        <w:rPr>
          <w:rFonts w:eastAsia="Times New Roman" w:cstheme="minorHAnsi"/>
          <w:lang w:val="en"/>
        </w:rPr>
        <w:t xml:space="preserve"> will also be performed</w:t>
      </w:r>
      <w:r w:rsidR="006C32E5" w:rsidRPr="00F23392">
        <w:rPr>
          <w:rFonts w:eastAsia="Times New Roman" w:cstheme="minorHAnsi"/>
          <w:lang w:val="en"/>
        </w:rPr>
        <w:t xml:space="preserve"> by </w:t>
      </w:r>
      <w:r w:rsidR="00B6069E" w:rsidRPr="00F23392">
        <w:rPr>
          <w:rFonts w:eastAsia="Times New Roman" w:cstheme="minorHAnsi"/>
          <w:lang w:val="en"/>
        </w:rPr>
        <w:t xml:space="preserve">the </w:t>
      </w:r>
      <w:r w:rsidR="006C32E5" w:rsidRPr="00F23392">
        <w:rPr>
          <w:rFonts w:eastAsia="Times New Roman" w:cstheme="minorHAnsi"/>
          <w:lang w:val="en"/>
        </w:rPr>
        <w:t>DEQ</w:t>
      </w:r>
      <w:r w:rsidRPr="00F23392">
        <w:rPr>
          <w:rFonts w:eastAsia="Times New Roman" w:cstheme="minorHAnsi"/>
          <w:lang w:val="en"/>
        </w:rPr>
        <w:t>, which will help us answer more questions and determine next steps.</w:t>
      </w:r>
    </w:p>
    <w:p w14:paraId="51EE8EE9" w14:textId="067B3B4C" w:rsidR="00E84D04" w:rsidRPr="006C68E6" w:rsidRDefault="00E84D04" w:rsidP="005B4A56">
      <w:pPr>
        <w:spacing w:after="0" w:line="240" w:lineRule="auto"/>
        <w:jc w:val="both"/>
        <w:rPr>
          <w:rFonts w:eastAsia="Times New Roman" w:cstheme="minorHAnsi"/>
          <w:color w:val="505060"/>
          <w:sz w:val="28"/>
          <w:lang w:val="en"/>
        </w:rPr>
      </w:pPr>
      <w:bookmarkStart w:id="10" w:name="How_can_I_stay_updated_on_the_situation"/>
      <w:r w:rsidRPr="006C68E6">
        <w:rPr>
          <w:rFonts w:eastAsia="Times New Roman" w:cstheme="minorHAnsi"/>
          <w:b/>
          <w:bCs/>
          <w:color w:val="288079"/>
          <w:sz w:val="28"/>
          <w:lang w:val="en"/>
        </w:rPr>
        <w:t>How can I stay updated on the situation?</w:t>
      </w:r>
      <w:bookmarkEnd w:id="10"/>
    </w:p>
    <w:p w14:paraId="78E2EB23" w14:textId="0FB31381" w:rsidR="00E84D04" w:rsidRPr="006C68E6" w:rsidRDefault="00E84D04" w:rsidP="00755AE0">
      <w:pPr>
        <w:spacing w:after="165" w:line="240" w:lineRule="auto"/>
        <w:jc w:val="both"/>
        <w:rPr>
          <w:rFonts w:eastAsia="Times New Roman" w:cstheme="minorHAnsi"/>
          <w:color w:val="505060"/>
          <w:sz w:val="24"/>
          <w:szCs w:val="24"/>
          <w:lang w:val="en"/>
        </w:rPr>
      </w:pPr>
      <w:r w:rsidRPr="00F23392">
        <w:rPr>
          <w:rFonts w:eastAsia="Times New Roman" w:cstheme="minorHAnsi"/>
          <w:lang w:val="en"/>
        </w:rPr>
        <w:t xml:space="preserve">The state has created a website where you can find information about PFAS contamination and efforts to address it in Michigan. </w:t>
      </w:r>
      <w:r w:rsidR="001D2519" w:rsidRPr="00F23392">
        <w:rPr>
          <w:rFonts w:eastAsia="Times New Roman" w:cstheme="minorHAnsi"/>
          <w:lang w:val="en"/>
        </w:rPr>
        <w:t xml:space="preserve"> </w:t>
      </w:r>
      <w:r w:rsidRPr="00F23392">
        <w:rPr>
          <w:rFonts w:eastAsia="Times New Roman" w:cstheme="minorHAnsi"/>
          <w:lang w:val="en"/>
        </w:rPr>
        <w:t xml:space="preserve">The site will be updated as more information becomes available. </w:t>
      </w:r>
      <w:r w:rsidR="001D2519" w:rsidRPr="00F23392">
        <w:rPr>
          <w:rFonts w:eastAsia="Times New Roman" w:cstheme="minorHAnsi"/>
          <w:lang w:val="en"/>
        </w:rPr>
        <w:t xml:space="preserve"> </w:t>
      </w:r>
      <w:r w:rsidRPr="00F23392">
        <w:rPr>
          <w:rFonts w:eastAsia="Times New Roman" w:cstheme="minorHAnsi"/>
          <w:lang w:val="en"/>
        </w:rPr>
        <w:t xml:space="preserve">The website address is </w:t>
      </w:r>
      <w:hyperlink r:id="rId14" w:history="1">
        <w:r w:rsidRPr="006C68E6">
          <w:rPr>
            <w:rFonts w:eastAsia="Times New Roman" w:cstheme="minorHAnsi"/>
            <w:b/>
            <w:bCs/>
            <w:color w:val="288079"/>
            <w:lang w:val="en"/>
          </w:rPr>
          <w:t>http://michigan.gov/pfasresponse</w:t>
        </w:r>
      </w:hyperlink>
      <w:r w:rsidR="007D67BF">
        <w:rPr>
          <w:rFonts w:eastAsia="Times New Roman" w:cstheme="minorHAnsi"/>
          <w:b/>
          <w:bCs/>
          <w:color w:val="288079"/>
          <w:lang w:val="en"/>
        </w:rPr>
        <w:t>.</w:t>
      </w:r>
      <w:r w:rsidR="0058038F" w:rsidRPr="006C68E6">
        <w:rPr>
          <w:rFonts w:eastAsia="Times New Roman" w:cstheme="minorHAnsi"/>
          <w:color w:val="505060"/>
          <w:sz w:val="24"/>
          <w:szCs w:val="24"/>
          <w:lang w:val="en"/>
        </w:rPr>
        <w:t xml:space="preserve"> </w:t>
      </w:r>
    </w:p>
    <w:sectPr w:rsidR="00E84D04" w:rsidRPr="006C68E6" w:rsidSect="00AE29C5">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A3787" w14:textId="77777777" w:rsidR="008500C8" w:rsidRDefault="008500C8" w:rsidP="00A65E5A">
      <w:pPr>
        <w:spacing w:after="0" w:line="240" w:lineRule="auto"/>
      </w:pPr>
      <w:r>
        <w:separator/>
      </w:r>
    </w:p>
  </w:endnote>
  <w:endnote w:type="continuationSeparator" w:id="0">
    <w:p w14:paraId="325D2F65" w14:textId="77777777" w:rsidR="008500C8" w:rsidRDefault="008500C8" w:rsidP="00A65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57F62" w14:textId="1878EE2E" w:rsidR="00B6069E" w:rsidRDefault="007F139D">
    <w:pPr>
      <w:pStyle w:val="Footer"/>
    </w:pPr>
    <w:r>
      <w:rPr>
        <w:noProof/>
      </w:rPr>
      <mc:AlternateContent>
        <mc:Choice Requires="wpg">
          <w:drawing>
            <wp:anchor distT="0" distB="0" distL="114300" distR="114300" simplePos="0" relativeHeight="251657216" behindDoc="0" locked="0" layoutInCell="1" allowOverlap="1" wp14:anchorId="72560C63" wp14:editId="6A261C36">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C5B81C" w14:textId="690A7C63" w:rsidR="007F139D" w:rsidRDefault="001632E8">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7F139D">
                                  <w:rPr>
                                    <w:caps/>
                                    <w:color w:val="4472C4" w:themeColor="accent1"/>
                                    <w:sz w:val="20"/>
                                    <w:szCs w:val="20"/>
                                  </w:rPr>
                                  <w:t>PUBLIC NOTICE FOR [CITY]</w:t>
                                </w:r>
                              </w:sdtContent>
                            </w:sdt>
                            <w:r w:rsidR="007F139D">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7F139D">
                                  <w:rPr>
                                    <w:color w:val="808080" w:themeColor="background1" w:themeShade="80"/>
                                    <w:sz w:val="20"/>
                                    <w:szCs w:val="20"/>
                                  </w:rPr>
                                  <w:t>[date]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560C63" id="Group 164" o:spid="_x0000_s1026" style="position:absolute;margin-left:434.8pt;margin-top:0;width:486pt;height:21.6pt;z-index:251657216;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01C5B81C" w14:textId="690A7C63" w:rsidR="007F139D" w:rsidRDefault="008500C8">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7F139D">
                            <w:rPr>
                              <w:caps/>
                              <w:color w:val="4472C4" w:themeColor="accent1"/>
                              <w:sz w:val="20"/>
                              <w:szCs w:val="20"/>
                            </w:rPr>
                            <w:t>PUBLIC NOTICE FOR [CITY]</w:t>
                          </w:r>
                        </w:sdtContent>
                      </w:sdt>
                      <w:r w:rsidR="007F139D">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7F139D">
                            <w:rPr>
                              <w:color w:val="808080" w:themeColor="background1" w:themeShade="80"/>
                              <w:sz w:val="20"/>
                              <w:szCs w:val="20"/>
                            </w:rPr>
                            <w:t>[date]</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EA14C" w14:textId="77777777" w:rsidR="008500C8" w:rsidRDefault="008500C8" w:rsidP="00A65E5A">
      <w:pPr>
        <w:spacing w:after="0" w:line="240" w:lineRule="auto"/>
      </w:pPr>
      <w:r>
        <w:separator/>
      </w:r>
    </w:p>
  </w:footnote>
  <w:footnote w:type="continuationSeparator" w:id="0">
    <w:p w14:paraId="6984B443" w14:textId="77777777" w:rsidR="008500C8" w:rsidRDefault="008500C8" w:rsidP="00A65E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B6217" w14:textId="6EE9E0ED" w:rsidR="00A65E5A" w:rsidRPr="00E218CE" w:rsidRDefault="001632E8" w:rsidP="00E218CE">
    <w:pPr>
      <w:pStyle w:val="Header"/>
      <w:jc w:val="center"/>
      <w:rPr>
        <w:b/>
        <w:color w:val="009999"/>
        <w:sz w:val="32"/>
      </w:rPr>
    </w:pPr>
    <w:sdt>
      <w:sdtPr>
        <w:rPr>
          <w:b/>
          <w:color w:val="009999"/>
          <w:sz w:val="32"/>
        </w:rPr>
        <w:id w:val="986520370"/>
        <w:docPartObj>
          <w:docPartGallery w:val="Watermarks"/>
          <w:docPartUnique/>
        </w:docPartObj>
      </w:sdtPr>
      <w:sdtEndPr/>
      <w:sdtContent>
        <w:r>
          <w:rPr>
            <w:b/>
            <w:noProof/>
            <w:color w:val="009999"/>
            <w:sz w:val="32"/>
          </w:rPr>
          <w:pict w14:anchorId="1F8733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218CE" w:rsidRPr="00E218CE">
      <w:rPr>
        <w:b/>
        <w:color w:val="009999"/>
        <w:sz w:val="32"/>
      </w:rPr>
      <w:t>PUBLIC NOTICE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125A8"/>
    <w:multiLevelType w:val="multilevel"/>
    <w:tmpl w:val="B9B2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85DE2"/>
    <w:multiLevelType w:val="hybridMultilevel"/>
    <w:tmpl w:val="C340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845848"/>
    <w:multiLevelType w:val="hybridMultilevel"/>
    <w:tmpl w:val="0EE0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914480"/>
    <w:multiLevelType w:val="hybridMultilevel"/>
    <w:tmpl w:val="6778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FD6624"/>
    <w:multiLevelType w:val="hybridMultilevel"/>
    <w:tmpl w:val="9642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BB118A"/>
    <w:multiLevelType w:val="hybridMultilevel"/>
    <w:tmpl w:val="3E98C3EC"/>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D04"/>
    <w:rsid w:val="00022C76"/>
    <w:rsid w:val="00027C54"/>
    <w:rsid w:val="000372A4"/>
    <w:rsid w:val="00050D48"/>
    <w:rsid w:val="000750C5"/>
    <w:rsid w:val="0008064C"/>
    <w:rsid w:val="00085664"/>
    <w:rsid w:val="000A3724"/>
    <w:rsid w:val="000E188D"/>
    <w:rsid w:val="00100DAF"/>
    <w:rsid w:val="00160A63"/>
    <w:rsid w:val="001A6232"/>
    <w:rsid w:val="001B7670"/>
    <w:rsid w:val="001D2519"/>
    <w:rsid w:val="002117DD"/>
    <w:rsid w:val="00235BE9"/>
    <w:rsid w:val="0025295C"/>
    <w:rsid w:val="00292FE5"/>
    <w:rsid w:val="00303CD0"/>
    <w:rsid w:val="00355711"/>
    <w:rsid w:val="00357837"/>
    <w:rsid w:val="00373AA0"/>
    <w:rsid w:val="00386985"/>
    <w:rsid w:val="003B02D4"/>
    <w:rsid w:val="00550830"/>
    <w:rsid w:val="0058038F"/>
    <w:rsid w:val="0059577B"/>
    <w:rsid w:val="005B4A56"/>
    <w:rsid w:val="005E7BA9"/>
    <w:rsid w:val="005F521C"/>
    <w:rsid w:val="00625F0A"/>
    <w:rsid w:val="00641885"/>
    <w:rsid w:val="006C32E5"/>
    <w:rsid w:val="006C68E6"/>
    <w:rsid w:val="00710074"/>
    <w:rsid w:val="00724D71"/>
    <w:rsid w:val="00740E59"/>
    <w:rsid w:val="00755AE0"/>
    <w:rsid w:val="007A6FD3"/>
    <w:rsid w:val="007D67BF"/>
    <w:rsid w:val="007E0033"/>
    <w:rsid w:val="007F139D"/>
    <w:rsid w:val="00805EA5"/>
    <w:rsid w:val="00821920"/>
    <w:rsid w:val="00825AD4"/>
    <w:rsid w:val="008500C8"/>
    <w:rsid w:val="0087233D"/>
    <w:rsid w:val="00875B53"/>
    <w:rsid w:val="00880472"/>
    <w:rsid w:val="008A0132"/>
    <w:rsid w:val="008F66A2"/>
    <w:rsid w:val="00922B7E"/>
    <w:rsid w:val="00976224"/>
    <w:rsid w:val="009A12ED"/>
    <w:rsid w:val="009D0893"/>
    <w:rsid w:val="009D29FA"/>
    <w:rsid w:val="00A55AB9"/>
    <w:rsid w:val="00A65E5A"/>
    <w:rsid w:val="00AB3BFB"/>
    <w:rsid w:val="00AC00F4"/>
    <w:rsid w:val="00AE29C5"/>
    <w:rsid w:val="00B42B9B"/>
    <w:rsid w:val="00B6069E"/>
    <w:rsid w:val="00BA7FBE"/>
    <w:rsid w:val="00BB4C7A"/>
    <w:rsid w:val="00C74DE7"/>
    <w:rsid w:val="00CB3692"/>
    <w:rsid w:val="00CB3AA0"/>
    <w:rsid w:val="00CB7208"/>
    <w:rsid w:val="00D333AC"/>
    <w:rsid w:val="00D9058D"/>
    <w:rsid w:val="00DB38D0"/>
    <w:rsid w:val="00DB4C76"/>
    <w:rsid w:val="00DD1AF1"/>
    <w:rsid w:val="00E218CE"/>
    <w:rsid w:val="00E32C10"/>
    <w:rsid w:val="00E70BE1"/>
    <w:rsid w:val="00E84D04"/>
    <w:rsid w:val="00EA13D6"/>
    <w:rsid w:val="00EE75B8"/>
    <w:rsid w:val="00F042EF"/>
    <w:rsid w:val="00F23392"/>
    <w:rsid w:val="00F664CE"/>
    <w:rsid w:val="00F84B01"/>
    <w:rsid w:val="00FD63AB"/>
    <w:rsid w:val="00FE5ADF"/>
    <w:rsid w:val="00FF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13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0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E5A"/>
  </w:style>
  <w:style w:type="paragraph" w:styleId="Footer">
    <w:name w:val="footer"/>
    <w:basedOn w:val="Normal"/>
    <w:link w:val="FooterChar"/>
    <w:uiPriority w:val="99"/>
    <w:unhideWhenUsed/>
    <w:rsid w:val="00A65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E5A"/>
  </w:style>
  <w:style w:type="paragraph" w:styleId="BalloonText">
    <w:name w:val="Balloon Text"/>
    <w:basedOn w:val="Normal"/>
    <w:link w:val="BalloonTextChar"/>
    <w:uiPriority w:val="99"/>
    <w:semiHidden/>
    <w:unhideWhenUsed/>
    <w:rsid w:val="00EA1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3D6"/>
    <w:rPr>
      <w:rFonts w:ascii="Segoe UI" w:hAnsi="Segoe UI" w:cs="Segoe UI"/>
      <w:sz w:val="18"/>
      <w:szCs w:val="18"/>
    </w:rPr>
  </w:style>
  <w:style w:type="character" w:styleId="CommentReference">
    <w:name w:val="annotation reference"/>
    <w:basedOn w:val="DefaultParagraphFont"/>
    <w:uiPriority w:val="99"/>
    <w:semiHidden/>
    <w:unhideWhenUsed/>
    <w:rsid w:val="00AB3BFB"/>
    <w:rPr>
      <w:sz w:val="16"/>
      <w:szCs w:val="16"/>
    </w:rPr>
  </w:style>
  <w:style w:type="paragraph" w:styleId="CommentText">
    <w:name w:val="annotation text"/>
    <w:basedOn w:val="Normal"/>
    <w:link w:val="CommentTextChar"/>
    <w:uiPriority w:val="99"/>
    <w:semiHidden/>
    <w:unhideWhenUsed/>
    <w:rsid w:val="00AB3BFB"/>
    <w:pPr>
      <w:spacing w:line="240" w:lineRule="auto"/>
    </w:pPr>
    <w:rPr>
      <w:sz w:val="20"/>
      <w:szCs w:val="20"/>
    </w:rPr>
  </w:style>
  <w:style w:type="character" w:customStyle="1" w:styleId="CommentTextChar">
    <w:name w:val="Comment Text Char"/>
    <w:basedOn w:val="DefaultParagraphFont"/>
    <w:link w:val="CommentText"/>
    <w:uiPriority w:val="99"/>
    <w:semiHidden/>
    <w:rsid w:val="00AB3BFB"/>
    <w:rPr>
      <w:sz w:val="20"/>
      <w:szCs w:val="20"/>
    </w:rPr>
  </w:style>
  <w:style w:type="paragraph" w:styleId="CommentSubject">
    <w:name w:val="annotation subject"/>
    <w:basedOn w:val="CommentText"/>
    <w:next w:val="CommentText"/>
    <w:link w:val="CommentSubjectChar"/>
    <w:uiPriority w:val="99"/>
    <w:semiHidden/>
    <w:unhideWhenUsed/>
    <w:rsid w:val="00AB3BFB"/>
    <w:rPr>
      <w:b/>
      <w:bCs/>
    </w:rPr>
  </w:style>
  <w:style w:type="character" w:customStyle="1" w:styleId="CommentSubjectChar">
    <w:name w:val="Comment Subject Char"/>
    <w:basedOn w:val="CommentTextChar"/>
    <w:link w:val="CommentSubject"/>
    <w:uiPriority w:val="99"/>
    <w:semiHidden/>
    <w:rsid w:val="00AB3BFB"/>
    <w:rPr>
      <w:b/>
      <w:bCs/>
      <w:sz w:val="20"/>
      <w:szCs w:val="20"/>
    </w:rPr>
  </w:style>
  <w:style w:type="character" w:styleId="Hyperlink">
    <w:name w:val="Hyperlink"/>
    <w:basedOn w:val="DefaultParagraphFont"/>
    <w:uiPriority w:val="99"/>
    <w:unhideWhenUsed/>
    <w:rsid w:val="001D2519"/>
    <w:rPr>
      <w:color w:val="0563C1" w:themeColor="hyperlink"/>
      <w:u w:val="single"/>
    </w:rPr>
  </w:style>
  <w:style w:type="character" w:customStyle="1" w:styleId="UnresolvedMention1">
    <w:name w:val="Unresolved Mention1"/>
    <w:basedOn w:val="DefaultParagraphFont"/>
    <w:uiPriority w:val="99"/>
    <w:semiHidden/>
    <w:unhideWhenUsed/>
    <w:rsid w:val="001D2519"/>
    <w:rPr>
      <w:color w:val="808080"/>
      <w:shd w:val="clear" w:color="auto" w:fill="E6E6E6"/>
    </w:rPr>
  </w:style>
  <w:style w:type="character" w:styleId="FollowedHyperlink">
    <w:name w:val="FollowedHyperlink"/>
    <w:basedOn w:val="DefaultParagraphFont"/>
    <w:uiPriority w:val="99"/>
    <w:semiHidden/>
    <w:unhideWhenUsed/>
    <w:rsid w:val="00BA7FBE"/>
    <w:rPr>
      <w:color w:val="954F72" w:themeColor="followedHyperlink"/>
      <w:u w:val="single"/>
    </w:rPr>
  </w:style>
  <w:style w:type="character" w:styleId="PlaceholderText">
    <w:name w:val="Placeholder Text"/>
    <w:basedOn w:val="DefaultParagraphFont"/>
    <w:uiPriority w:val="99"/>
    <w:semiHidden/>
    <w:rsid w:val="00DB4C76"/>
    <w:rPr>
      <w:color w:val="808080"/>
    </w:rPr>
  </w:style>
  <w:style w:type="character" w:customStyle="1" w:styleId="UnresolvedMention2">
    <w:name w:val="Unresolved Mention2"/>
    <w:basedOn w:val="DefaultParagraphFont"/>
    <w:uiPriority w:val="99"/>
    <w:semiHidden/>
    <w:unhideWhenUsed/>
    <w:rsid w:val="00FF2FCA"/>
    <w:rPr>
      <w:color w:val="808080"/>
      <w:shd w:val="clear" w:color="auto" w:fill="E6E6E6"/>
    </w:rPr>
  </w:style>
  <w:style w:type="paragraph" w:styleId="ListParagraph">
    <w:name w:val="List Paragraph"/>
    <w:basedOn w:val="Normal"/>
    <w:uiPriority w:val="34"/>
    <w:qFormat/>
    <w:rsid w:val="00FF2FCA"/>
    <w:pPr>
      <w:ind w:left="720"/>
      <w:contextualSpacing/>
    </w:pPr>
  </w:style>
  <w:style w:type="paragraph" w:styleId="NoSpacing">
    <w:name w:val="No Spacing"/>
    <w:uiPriority w:val="1"/>
    <w:qFormat/>
    <w:rsid w:val="000E18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0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E5A"/>
  </w:style>
  <w:style w:type="paragraph" w:styleId="Footer">
    <w:name w:val="footer"/>
    <w:basedOn w:val="Normal"/>
    <w:link w:val="FooterChar"/>
    <w:uiPriority w:val="99"/>
    <w:unhideWhenUsed/>
    <w:rsid w:val="00A65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E5A"/>
  </w:style>
  <w:style w:type="paragraph" w:styleId="BalloonText">
    <w:name w:val="Balloon Text"/>
    <w:basedOn w:val="Normal"/>
    <w:link w:val="BalloonTextChar"/>
    <w:uiPriority w:val="99"/>
    <w:semiHidden/>
    <w:unhideWhenUsed/>
    <w:rsid w:val="00EA1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3D6"/>
    <w:rPr>
      <w:rFonts w:ascii="Segoe UI" w:hAnsi="Segoe UI" w:cs="Segoe UI"/>
      <w:sz w:val="18"/>
      <w:szCs w:val="18"/>
    </w:rPr>
  </w:style>
  <w:style w:type="character" w:styleId="CommentReference">
    <w:name w:val="annotation reference"/>
    <w:basedOn w:val="DefaultParagraphFont"/>
    <w:uiPriority w:val="99"/>
    <w:semiHidden/>
    <w:unhideWhenUsed/>
    <w:rsid w:val="00AB3BFB"/>
    <w:rPr>
      <w:sz w:val="16"/>
      <w:szCs w:val="16"/>
    </w:rPr>
  </w:style>
  <w:style w:type="paragraph" w:styleId="CommentText">
    <w:name w:val="annotation text"/>
    <w:basedOn w:val="Normal"/>
    <w:link w:val="CommentTextChar"/>
    <w:uiPriority w:val="99"/>
    <w:semiHidden/>
    <w:unhideWhenUsed/>
    <w:rsid w:val="00AB3BFB"/>
    <w:pPr>
      <w:spacing w:line="240" w:lineRule="auto"/>
    </w:pPr>
    <w:rPr>
      <w:sz w:val="20"/>
      <w:szCs w:val="20"/>
    </w:rPr>
  </w:style>
  <w:style w:type="character" w:customStyle="1" w:styleId="CommentTextChar">
    <w:name w:val="Comment Text Char"/>
    <w:basedOn w:val="DefaultParagraphFont"/>
    <w:link w:val="CommentText"/>
    <w:uiPriority w:val="99"/>
    <w:semiHidden/>
    <w:rsid w:val="00AB3BFB"/>
    <w:rPr>
      <w:sz w:val="20"/>
      <w:szCs w:val="20"/>
    </w:rPr>
  </w:style>
  <w:style w:type="paragraph" w:styleId="CommentSubject">
    <w:name w:val="annotation subject"/>
    <w:basedOn w:val="CommentText"/>
    <w:next w:val="CommentText"/>
    <w:link w:val="CommentSubjectChar"/>
    <w:uiPriority w:val="99"/>
    <w:semiHidden/>
    <w:unhideWhenUsed/>
    <w:rsid w:val="00AB3BFB"/>
    <w:rPr>
      <w:b/>
      <w:bCs/>
    </w:rPr>
  </w:style>
  <w:style w:type="character" w:customStyle="1" w:styleId="CommentSubjectChar">
    <w:name w:val="Comment Subject Char"/>
    <w:basedOn w:val="CommentTextChar"/>
    <w:link w:val="CommentSubject"/>
    <w:uiPriority w:val="99"/>
    <w:semiHidden/>
    <w:rsid w:val="00AB3BFB"/>
    <w:rPr>
      <w:b/>
      <w:bCs/>
      <w:sz w:val="20"/>
      <w:szCs w:val="20"/>
    </w:rPr>
  </w:style>
  <w:style w:type="character" w:styleId="Hyperlink">
    <w:name w:val="Hyperlink"/>
    <w:basedOn w:val="DefaultParagraphFont"/>
    <w:uiPriority w:val="99"/>
    <w:unhideWhenUsed/>
    <w:rsid w:val="001D2519"/>
    <w:rPr>
      <w:color w:val="0563C1" w:themeColor="hyperlink"/>
      <w:u w:val="single"/>
    </w:rPr>
  </w:style>
  <w:style w:type="character" w:customStyle="1" w:styleId="UnresolvedMention1">
    <w:name w:val="Unresolved Mention1"/>
    <w:basedOn w:val="DefaultParagraphFont"/>
    <w:uiPriority w:val="99"/>
    <w:semiHidden/>
    <w:unhideWhenUsed/>
    <w:rsid w:val="001D2519"/>
    <w:rPr>
      <w:color w:val="808080"/>
      <w:shd w:val="clear" w:color="auto" w:fill="E6E6E6"/>
    </w:rPr>
  </w:style>
  <w:style w:type="character" w:styleId="FollowedHyperlink">
    <w:name w:val="FollowedHyperlink"/>
    <w:basedOn w:val="DefaultParagraphFont"/>
    <w:uiPriority w:val="99"/>
    <w:semiHidden/>
    <w:unhideWhenUsed/>
    <w:rsid w:val="00BA7FBE"/>
    <w:rPr>
      <w:color w:val="954F72" w:themeColor="followedHyperlink"/>
      <w:u w:val="single"/>
    </w:rPr>
  </w:style>
  <w:style w:type="character" w:styleId="PlaceholderText">
    <w:name w:val="Placeholder Text"/>
    <w:basedOn w:val="DefaultParagraphFont"/>
    <w:uiPriority w:val="99"/>
    <w:semiHidden/>
    <w:rsid w:val="00DB4C76"/>
    <w:rPr>
      <w:color w:val="808080"/>
    </w:rPr>
  </w:style>
  <w:style w:type="character" w:customStyle="1" w:styleId="UnresolvedMention2">
    <w:name w:val="Unresolved Mention2"/>
    <w:basedOn w:val="DefaultParagraphFont"/>
    <w:uiPriority w:val="99"/>
    <w:semiHidden/>
    <w:unhideWhenUsed/>
    <w:rsid w:val="00FF2FCA"/>
    <w:rPr>
      <w:color w:val="808080"/>
      <w:shd w:val="clear" w:color="auto" w:fill="E6E6E6"/>
    </w:rPr>
  </w:style>
  <w:style w:type="paragraph" w:styleId="ListParagraph">
    <w:name w:val="List Paragraph"/>
    <w:basedOn w:val="Normal"/>
    <w:uiPriority w:val="34"/>
    <w:qFormat/>
    <w:rsid w:val="00FF2FCA"/>
    <w:pPr>
      <w:ind w:left="720"/>
      <w:contextualSpacing/>
    </w:pPr>
  </w:style>
  <w:style w:type="paragraph" w:styleId="NoSpacing">
    <w:name w:val="No Spacing"/>
    <w:uiPriority w:val="1"/>
    <w:qFormat/>
    <w:rsid w:val="000E18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613442">
      <w:bodyDiv w:val="1"/>
      <w:marLeft w:val="0"/>
      <w:marRight w:val="0"/>
      <w:marTop w:val="0"/>
      <w:marBottom w:val="0"/>
      <w:divBdr>
        <w:top w:val="none" w:sz="0" w:space="0" w:color="auto"/>
        <w:left w:val="none" w:sz="0" w:space="0" w:color="auto"/>
        <w:bottom w:val="none" w:sz="0" w:space="0" w:color="auto"/>
        <w:right w:val="none" w:sz="0" w:space="0" w:color="auto"/>
      </w:divBdr>
      <w:divsChild>
        <w:div w:id="64228740">
          <w:marLeft w:val="0"/>
          <w:marRight w:val="0"/>
          <w:marTop w:val="0"/>
          <w:marBottom w:val="0"/>
          <w:divBdr>
            <w:top w:val="none" w:sz="0" w:space="0" w:color="auto"/>
            <w:left w:val="none" w:sz="0" w:space="0" w:color="auto"/>
            <w:bottom w:val="none" w:sz="0" w:space="0" w:color="auto"/>
            <w:right w:val="none" w:sz="0" w:space="0" w:color="auto"/>
          </w:divBdr>
          <w:divsChild>
            <w:div w:id="1128737999">
              <w:marLeft w:val="0"/>
              <w:marRight w:val="0"/>
              <w:marTop w:val="0"/>
              <w:marBottom w:val="0"/>
              <w:divBdr>
                <w:top w:val="none" w:sz="0" w:space="0" w:color="auto"/>
                <w:left w:val="none" w:sz="0" w:space="0" w:color="auto"/>
                <w:bottom w:val="none" w:sz="0" w:space="0" w:color="auto"/>
                <w:right w:val="none" w:sz="0" w:space="0" w:color="auto"/>
              </w:divBdr>
              <w:divsChild>
                <w:div w:id="1797026262">
                  <w:marLeft w:val="0"/>
                  <w:marRight w:val="0"/>
                  <w:marTop w:val="0"/>
                  <w:marBottom w:val="0"/>
                  <w:divBdr>
                    <w:top w:val="none" w:sz="0" w:space="0" w:color="auto"/>
                    <w:left w:val="none" w:sz="0" w:space="0" w:color="auto"/>
                    <w:bottom w:val="none" w:sz="0" w:space="0" w:color="auto"/>
                    <w:right w:val="none" w:sz="0" w:space="0" w:color="auto"/>
                  </w:divBdr>
                  <w:divsChild>
                    <w:div w:id="1739863910">
                      <w:marLeft w:val="0"/>
                      <w:marRight w:val="0"/>
                      <w:marTop w:val="0"/>
                      <w:marBottom w:val="0"/>
                      <w:divBdr>
                        <w:top w:val="none" w:sz="0" w:space="0" w:color="auto"/>
                        <w:left w:val="none" w:sz="0" w:space="0" w:color="auto"/>
                        <w:bottom w:val="none" w:sz="0" w:space="0" w:color="auto"/>
                        <w:right w:val="none" w:sz="0" w:space="0" w:color="auto"/>
                      </w:divBdr>
                      <w:divsChild>
                        <w:div w:id="15363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higan.gov/eatsafefis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dc.gov/cdc-inf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sdr.cdc.gov/pfa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pa.gov/pfas" TargetMode="External"/><Relationship Id="rId4" Type="http://schemas.microsoft.com/office/2007/relationships/stylesWithEffects" Target="stylesWithEffects.xml"/><Relationship Id="rId9" Type="http://schemas.openxmlformats.org/officeDocument/2006/relationships/hyperlink" Target="http://www.michigan.gov/pfasresponse" TargetMode="External"/><Relationship Id="rId14" Type="http://schemas.openxmlformats.org/officeDocument/2006/relationships/hyperlink" Target="http://michigan.gov/pfasrespo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B8F0D-8759-4733-8F30-E3CAF48FC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PUBLIC NOTICE FOR [CITY]</vt:lpstr>
    </vt:vector>
  </TitlesOfParts>
  <Company>State of Michigan</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 FOR [CITY]</dc:title>
  <dc:subject>[date]</dc:subject>
  <dc:creator>Benzie, Richard (DEQ)</dc:creator>
  <cp:lastModifiedBy>Sandy Smith</cp:lastModifiedBy>
  <cp:revision>2</cp:revision>
  <cp:lastPrinted>2018-04-18T15:55:00Z</cp:lastPrinted>
  <dcterms:created xsi:type="dcterms:W3CDTF">2018-04-23T12:15:00Z</dcterms:created>
  <dcterms:modified xsi:type="dcterms:W3CDTF">2018-04-23T12:15:00Z</dcterms:modified>
</cp:coreProperties>
</file>